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1"/>
        <w:rPr>
          <w:rFonts w:eastAsia="仿宋_GB2312"/>
          <w:b/>
          <w:color w:val="000000"/>
          <w:sz w:val="32"/>
          <w:szCs w:val="32"/>
        </w:rPr>
      </w:pPr>
      <w:r>
        <w:rPr>
          <w:rFonts w:hint="eastAsia" w:ascii="Times New Roman" w:hAnsi="Times New Roman" w:eastAsia="仿宋_GB2312" w:cs="Times New Roman"/>
          <w:b/>
          <w:color w:val="000000"/>
          <w:sz w:val="32"/>
          <w:szCs w:val="32"/>
          <w:lang w:eastAsia="zh-CN"/>
        </w:rPr>
        <w:t>广州市从化至黄埔高速公路一期工程机电工程（SG09合同段）</w:t>
      </w:r>
      <w:r>
        <w:rPr>
          <w:rFonts w:hint="eastAsia" w:eastAsia="仿宋_GB2312" w:cs="Times New Roman"/>
          <w:b/>
          <w:color w:val="000000"/>
          <w:sz w:val="32"/>
          <w:szCs w:val="32"/>
          <w:lang w:val="en-US" w:eastAsia="zh-CN"/>
        </w:rPr>
        <w:t>配电箱</w:t>
      </w:r>
      <w:r>
        <w:rPr>
          <w:rFonts w:eastAsia="仿宋_GB2312"/>
          <w:b/>
          <w:color w:val="000000"/>
          <w:sz w:val="32"/>
          <w:szCs w:val="32"/>
        </w:rPr>
        <w:t>采购意向征集公告</w:t>
      </w:r>
    </w:p>
    <w:p>
      <w:pPr>
        <w:spacing w:line="360" w:lineRule="auto"/>
        <w:jc w:val="center"/>
        <w:outlineLvl w:val="1"/>
        <w:rPr>
          <w:sz w:val="24"/>
        </w:rPr>
      </w:pPr>
    </w:p>
    <w:p>
      <w:pPr>
        <w:numPr>
          <w:ilvl w:val="0"/>
          <w:numId w:val="3"/>
        </w:numPr>
        <w:topLinePunct/>
        <w:spacing w:line="360" w:lineRule="auto"/>
        <w:outlineLvl w:val="1"/>
        <w:rPr>
          <w:b/>
          <w:snapToGrid w:val="0"/>
          <w:kern w:val="0"/>
          <w:sz w:val="24"/>
        </w:rPr>
      </w:pPr>
      <w:r>
        <w:rPr>
          <w:b/>
          <w:snapToGrid w:val="0"/>
          <w:kern w:val="0"/>
          <w:sz w:val="24"/>
        </w:rPr>
        <w:t>项目概况</w:t>
      </w:r>
    </w:p>
    <w:p>
      <w:pPr>
        <w:wordWrap w:val="0"/>
        <w:topLinePunct/>
        <w:spacing w:line="360" w:lineRule="auto"/>
        <w:ind w:firstLine="566" w:firstLineChars="236"/>
        <w:rPr>
          <w:bCs/>
          <w:snapToGrid w:val="0"/>
          <w:kern w:val="0"/>
          <w:sz w:val="24"/>
        </w:rPr>
      </w:pPr>
      <w:r>
        <w:rPr>
          <w:bCs/>
          <w:snapToGrid w:val="0"/>
          <w:kern w:val="0"/>
          <w:sz w:val="24"/>
        </w:rPr>
        <w:t>1.1项目名称：</w:t>
      </w:r>
      <w:r>
        <w:rPr>
          <w:rFonts w:hint="eastAsia" w:ascii="Times New Roman" w:hAnsi="Times New Roman" w:eastAsia="宋体" w:cs="Times New Roman"/>
          <w:bCs/>
          <w:snapToGrid w:val="0"/>
          <w:kern w:val="0"/>
          <w:sz w:val="24"/>
          <w:lang w:eastAsia="zh-CN"/>
        </w:rPr>
        <w:t>广州市从化至黄埔高速公路一期工程机电工程（SG09合同段）</w:t>
      </w:r>
    </w:p>
    <w:p>
      <w:pPr>
        <w:wordWrap w:val="0"/>
        <w:topLinePunct/>
        <w:spacing w:line="360" w:lineRule="auto"/>
        <w:ind w:firstLine="566" w:firstLineChars="236"/>
      </w:pPr>
      <w:r>
        <w:rPr>
          <w:bCs/>
          <w:snapToGrid w:val="0"/>
          <w:kern w:val="0"/>
          <w:sz w:val="24"/>
        </w:rPr>
        <w:t>1.2项目地点：</w:t>
      </w:r>
      <w:r>
        <w:rPr>
          <w:rFonts w:hint="eastAsia"/>
          <w:bCs/>
          <w:snapToGrid w:val="0"/>
          <w:kern w:val="0"/>
          <w:sz w:val="24"/>
        </w:rPr>
        <w:t>广州</w:t>
      </w:r>
      <w:r>
        <w:rPr>
          <w:bCs/>
          <w:snapToGrid w:val="0"/>
          <w:kern w:val="0"/>
          <w:sz w:val="24"/>
        </w:rPr>
        <w:t>市</w:t>
      </w:r>
    </w:p>
    <w:p>
      <w:pPr>
        <w:numPr>
          <w:ilvl w:val="0"/>
          <w:numId w:val="3"/>
        </w:numPr>
        <w:topLinePunct/>
        <w:spacing w:line="360" w:lineRule="auto"/>
        <w:outlineLvl w:val="1"/>
        <w:rPr>
          <w:b/>
        </w:rPr>
      </w:pPr>
      <w:r>
        <w:rPr>
          <w:b/>
          <w:snapToGrid w:val="0"/>
          <w:kern w:val="0"/>
          <w:sz w:val="24"/>
        </w:rPr>
        <w:t>具体工程量清单</w:t>
      </w:r>
    </w:p>
    <w:tbl>
      <w:tblPr>
        <w:tblStyle w:val="15"/>
        <w:tblW w:w="6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3"/>
        <w:gridCol w:w="1170"/>
        <w:gridCol w:w="1276"/>
        <w:gridCol w:w="850"/>
        <w:gridCol w:w="923"/>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493" w:type="dxa"/>
            <w:shd w:val="clear" w:color="auto" w:fill="auto"/>
            <w:vAlign w:val="center"/>
          </w:tcPr>
          <w:p>
            <w:pPr>
              <w:spacing w:line="240" w:lineRule="auto"/>
              <w:jc w:val="center"/>
              <w:rPr>
                <w:szCs w:val="21"/>
              </w:rPr>
            </w:pPr>
            <w:r>
              <w:rPr>
                <w:szCs w:val="21"/>
              </w:rPr>
              <w:t>序号</w:t>
            </w:r>
          </w:p>
        </w:tc>
        <w:tc>
          <w:tcPr>
            <w:tcW w:w="1170" w:type="dxa"/>
            <w:shd w:val="clear" w:color="auto" w:fill="auto"/>
            <w:vAlign w:val="center"/>
          </w:tcPr>
          <w:p>
            <w:pPr>
              <w:spacing w:line="240" w:lineRule="auto"/>
              <w:jc w:val="center"/>
              <w:rPr>
                <w:szCs w:val="21"/>
              </w:rPr>
            </w:pPr>
            <w:r>
              <w:rPr>
                <w:szCs w:val="21"/>
              </w:rPr>
              <w:t>材料名称</w:t>
            </w:r>
          </w:p>
        </w:tc>
        <w:tc>
          <w:tcPr>
            <w:tcW w:w="1276" w:type="dxa"/>
            <w:shd w:val="clear" w:color="auto" w:fill="auto"/>
            <w:vAlign w:val="center"/>
          </w:tcPr>
          <w:p>
            <w:pPr>
              <w:spacing w:line="240" w:lineRule="auto"/>
              <w:jc w:val="center"/>
              <w:rPr>
                <w:szCs w:val="21"/>
              </w:rPr>
            </w:pPr>
            <w:r>
              <w:rPr>
                <w:szCs w:val="21"/>
              </w:rPr>
              <w:t>品牌/型号</w:t>
            </w:r>
          </w:p>
        </w:tc>
        <w:tc>
          <w:tcPr>
            <w:tcW w:w="850" w:type="dxa"/>
            <w:shd w:val="clear" w:color="auto" w:fill="auto"/>
            <w:vAlign w:val="center"/>
          </w:tcPr>
          <w:p>
            <w:pPr>
              <w:spacing w:line="240" w:lineRule="auto"/>
              <w:jc w:val="center"/>
              <w:rPr>
                <w:szCs w:val="21"/>
              </w:rPr>
            </w:pPr>
            <w:r>
              <w:rPr>
                <w:szCs w:val="21"/>
              </w:rPr>
              <w:t>单位</w:t>
            </w:r>
          </w:p>
        </w:tc>
        <w:tc>
          <w:tcPr>
            <w:tcW w:w="923" w:type="dxa"/>
            <w:shd w:val="clear" w:color="auto" w:fill="auto"/>
            <w:vAlign w:val="center"/>
          </w:tcPr>
          <w:p>
            <w:pPr>
              <w:spacing w:line="240" w:lineRule="auto"/>
              <w:jc w:val="center"/>
              <w:rPr>
                <w:szCs w:val="21"/>
              </w:rPr>
            </w:pPr>
            <w:r>
              <w:rPr>
                <w:szCs w:val="21"/>
              </w:rPr>
              <w:t>数量</w:t>
            </w:r>
          </w:p>
        </w:tc>
        <w:tc>
          <w:tcPr>
            <w:tcW w:w="989" w:type="dxa"/>
            <w:shd w:val="clear" w:color="auto" w:fill="auto"/>
            <w:vAlign w:val="center"/>
          </w:tcPr>
          <w:p>
            <w:pPr>
              <w:spacing w:line="240" w:lineRule="auto"/>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493" w:type="dxa"/>
            <w:shd w:val="clear" w:color="auto" w:fill="auto"/>
            <w:vAlign w:val="bottom"/>
          </w:tcPr>
          <w:p>
            <w:pPr>
              <w:spacing w:line="240" w:lineRule="auto"/>
              <w:jc w:val="center"/>
              <w:rPr>
                <w:rFonts w:hint="eastAsia"/>
                <w:szCs w:val="21"/>
                <w:lang w:val="en-US" w:eastAsia="zh-CN"/>
              </w:rPr>
            </w:pPr>
            <w:r>
              <w:rPr>
                <w:rFonts w:hint="eastAsia"/>
                <w:szCs w:val="21"/>
                <w:lang w:val="en-US" w:eastAsia="zh-CN"/>
              </w:rPr>
              <w:t>802-12-17</w:t>
            </w:r>
          </w:p>
        </w:tc>
        <w:tc>
          <w:tcPr>
            <w:tcW w:w="1170" w:type="dxa"/>
            <w:shd w:val="clear" w:color="auto" w:fill="auto"/>
            <w:vAlign w:val="center"/>
          </w:tcPr>
          <w:p>
            <w:pPr>
              <w:spacing w:line="240" w:lineRule="auto"/>
              <w:jc w:val="center"/>
              <w:rPr>
                <w:rFonts w:hint="eastAsia"/>
                <w:szCs w:val="21"/>
                <w:lang w:val="en-US" w:eastAsia="zh-CN"/>
              </w:rPr>
            </w:pPr>
            <w:r>
              <w:rPr>
                <w:rFonts w:hint="eastAsia"/>
                <w:szCs w:val="21"/>
                <w:lang w:val="en-US" w:eastAsia="zh-CN"/>
              </w:rPr>
              <w:t>配电箱</w:t>
            </w:r>
          </w:p>
        </w:tc>
        <w:tc>
          <w:tcPr>
            <w:tcW w:w="1276" w:type="dxa"/>
            <w:shd w:val="clear" w:color="auto" w:fill="auto"/>
            <w:vAlign w:val="center"/>
          </w:tcPr>
          <w:p>
            <w:pPr>
              <w:spacing w:line="240" w:lineRule="auto"/>
              <w:jc w:val="center"/>
              <w:rPr>
                <w:rFonts w:hint="eastAsia"/>
                <w:szCs w:val="21"/>
                <w:lang w:val="en-US" w:eastAsia="zh-CN"/>
              </w:rPr>
            </w:pPr>
            <w:r>
              <w:rPr>
                <w:rFonts w:hint="eastAsia"/>
                <w:szCs w:val="21"/>
                <w:lang w:val="en-US" w:eastAsia="zh-CN"/>
              </w:rPr>
              <w:t>定制</w:t>
            </w:r>
          </w:p>
        </w:tc>
        <w:tc>
          <w:tcPr>
            <w:tcW w:w="850" w:type="dxa"/>
            <w:shd w:val="clear" w:color="auto" w:fill="auto"/>
            <w:vAlign w:val="bottom"/>
          </w:tcPr>
          <w:p>
            <w:pPr>
              <w:spacing w:line="240" w:lineRule="auto"/>
              <w:jc w:val="center"/>
              <w:rPr>
                <w:rFonts w:hint="eastAsia"/>
                <w:szCs w:val="21"/>
                <w:lang w:val="en-US" w:eastAsia="zh-CN"/>
              </w:rPr>
            </w:pPr>
            <w:r>
              <w:rPr>
                <w:rFonts w:hint="eastAsia"/>
                <w:szCs w:val="21"/>
                <w:lang w:val="en-US" w:eastAsia="zh-CN"/>
              </w:rPr>
              <w:t>套</w:t>
            </w:r>
          </w:p>
        </w:tc>
        <w:tc>
          <w:tcPr>
            <w:tcW w:w="923" w:type="dxa"/>
            <w:shd w:val="clear" w:color="auto" w:fill="auto"/>
            <w:vAlign w:val="center"/>
          </w:tcPr>
          <w:p>
            <w:pPr>
              <w:spacing w:line="240" w:lineRule="auto"/>
              <w:jc w:val="center"/>
              <w:rPr>
                <w:rFonts w:hint="eastAsia"/>
                <w:szCs w:val="21"/>
                <w:lang w:val="en-US" w:eastAsia="zh-CN"/>
              </w:rPr>
            </w:pPr>
            <w:r>
              <w:rPr>
                <w:rFonts w:hint="default"/>
                <w:szCs w:val="21"/>
                <w:lang w:val="en-US" w:eastAsia="zh-CN"/>
              </w:rPr>
              <w:t xml:space="preserve">7 </w:t>
            </w:r>
          </w:p>
        </w:tc>
        <w:tc>
          <w:tcPr>
            <w:tcW w:w="989" w:type="dxa"/>
            <w:shd w:val="clear" w:color="auto" w:fill="auto"/>
            <w:vAlign w:val="center"/>
          </w:tcPr>
          <w:p>
            <w:pPr>
              <w:spacing w:beforeLines="50" w:afterLines="50" w:line="240" w:lineRule="auto"/>
              <w:jc w:val="center"/>
              <w:rPr>
                <w:rFonts w:hint="eastAsia" w:hAnsiTheme="minorEastAsia" w:eastAsiaTheme="minor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493" w:type="dxa"/>
            <w:shd w:val="clear" w:color="auto" w:fill="auto"/>
            <w:vAlign w:val="bottom"/>
          </w:tcPr>
          <w:p>
            <w:pPr>
              <w:spacing w:line="240" w:lineRule="auto"/>
              <w:jc w:val="center"/>
              <w:rPr>
                <w:rFonts w:hint="eastAsia"/>
                <w:szCs w:val="21"/>
                <w:lang w:val="en-US" w:eastAsia="zh-CN"/>
              </w:rPr>
            </w:pPr>
            <w:r>
              <w:rPr>
                <w:rFonts w:hint="eastAsia"/>
                <w:szCs w:val="21"/>
                <w:lang w:val="en-US" w:eastAsia="zh-CN"/>
              </w:rPr>
              <w:t>807-3-3-1-16</w:t>
            </w:r>
          </w:p>
        </w:tc>
        <w:tc>
          <w:tcPr>
            <w:tcW w:w="1170" w:type="dxa"/>
            <w:shd w:val="clear" w:color="auto" w:fill="auto"/>
            <w:vAlign w:val="center"/>
          </w:tcPr>
          <w:p>
            <w:pPr>
              <w:spacing w:line="240" w:lineRule="auto"/>
              <w:jc w:val="center"/>
              <w:rPr>
                <w:rFonts w:hint="eastAsia"/>
                <w:szCs w:val="21"/>
                <w:lang w:val="en-US" w:eastAsia="zh-CN"/>
              </w:rPr>
            </w:pPr>
            <w:r>
              <w:rPr>
                <w:rFonts w:hint="eastAsia"/>
                <w:szCs w:val="21"/>
                <w:lang w:val="en-US" w:eastAsia="zh-CN"/>
              </w:rPr>
              <w:t>加强照明配电箱</w:t>
            </w:r>
          </w:p>
        </w:tc>
        <w:tc>
          <w:tcPr>
            <w:tcW w:w="1276" w:type="dxa"/>
            <w:shd w:val="clear" w:color="auto" w:fill="auto"/>
            <w:vAlign w:val="center"/>
          </w:tcPr>
          <w:p>
            <w:pPr>
              <w:spacing w:line="240" w:lineRule="auto"/>
              <w:jc w:val="center"/>
              <w:rPr>
                <w:rFonts w:hint="eastAsia"/>
                <w:szCs w:val="21"/>
                <w:lang w:val="en-US" w:eastAsia="zh-CN"/>
              </w:rPr>
            </w:pPr>
            <w:r>
              <w:rPr>
                <w:rFonts w:hint="eastAsia"/>
                <w:szCs w:val="21"/>
                <w:lang w:val="en-US" w:eastAsia="zh-CN"/>
              </w:rPr>
              <w:t>定制</w:t>
            </w:r>
          </w:p>
        </w:tc>
        <w:tc>
          <w:tcPr>
            <w:tcW w:w="850" w:type="dxa"/>
            <w:shd w:val="clear" w:color="auto" w:fill="auto"/>
            <w:vAlign w:val="bottom"/>
          </w:tcPr>
          <w:p>
            <w:pPr>
              <w:spacing w:line="240" w:lineRule="auto"/>
              <w:jc w:val="center"/>
              <w:rPr>
                <w:rFonts w:hint="eastAsia"/>
                <w:szCs w:val="21"/>
                <w:lang w:val="en-US" w:eastAsia="zh-CN"/>
              </w:rPr>
            </w:pPr>
            <w:r>
              <w:rPr>
                <w:rFonts w:hint="eastAsia"/>
                <w:szCs w:val="21"/>
                <w:lang w:val="en-US" w:eastAsia="zh-CN"/>
              </w:rPr>
              <w:t>台</w:t>
            </w:r>
          </w:p>
        </w:tc>
        <w:tc>
          <w:tcPr>
            <w:tcW w:w="923" w:type="dxa"/>
            <w:shd w:val="clear" w:color="auto" w:fill="auto"/>
            <w:vAlign w:val="center"/>
          </w:tcPr>
          <w:p>
            <w:pPr>
              <w:spacing w:line="240" w:lineRule="auto"/>
              <w:jc w:val="center"/>
              <w:rPr>
                <w:rFonts w:hint="eastAsia"/>
                <w:szCs w:val="21"/>
                <w:lang w:val="en-US" w:eastAsia="zh-CN"/>
              </w:rPr>
            </w:pPr>
            <w:r>
              <w:rPr>
                <w:rFonts w:hint="default"/>
                <w:szCs w:val="21"/>
                <w:lang w:val="en-US" w:eastAsia="zh-CN"/>
              </w:rPr>
              <w:t xml:space="preserve">8 </w:t>
            </w:r>
          </w:p>
        </w:tc>
        <w:tc>
          <w:tcPr>
            <w:tcW w:w="989" w:type="dxa"/>
            <w:shd w:val="clear" w:color="auto" w:fill="auto"/>
            <w:vAlign w:val="center"/>
          </w:tcPr>
          <w:p>
            <w:pPr>
              <w:spacing w:beforeLines="50" w:afterLines="50" w:line="240" w:lineRule="auto"/>
              <w:jc w:val="center"/>
              <w:rPr>
                <w:rFonts w:hint="eastAsia" w:hAnsiTheme="minorEastAsia" w:eastAsiaTheme="minor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493" w:type="dxa"/>
            <w:shd w:val="clear" w:color="auto" w:fill="auto"/>
            <w:vAlign w:val="bottom"/>
          </w:tcPr>
          <w:p>
            <w:pPr>
              <w:spacing w:line="240" w:lineRule="auto"/>
              <w:jc w:val="center"/>
              <w:rPr>
                <w:rFonts w:hint="eastAsia"/>
                <w:szCs w:val="21"/>
                <w:lang w:val="en-US" w:eastAsia="zh-CN"/>
              </w:rPr>
            </w:pPr>
            <w:r>
              <w:rPr>
                <w:rFonts w:hint="eastAsia"/>
                <w:szCs w:val="21"/>
                <w:lang w:val="en-US" w:eastAsia="zh-CN"/>
              </w:rPr>
              <w:t>807-3-3-1-17</w:t>
            </w:r>
          </w:p>
        </w:tc>
        <w:tc>
          <w:tcPr>
            <w:tcW w:w="1170" w:type="dxa"/>
            <w:shd w:val="clear" w:color="auto" w:fill="auto"/>
            <w:vAlign w:val="center"/>
          </w:tcPr>
          <w:p>
            <w:pPr>
              <w:spacing w:line="240" w:lineRule="auto"/>
              <w:jc w:val="center"/>
              <w:rPr>
                <w:rFonts w:hint="eastAsia"/>
                <w:szCs w:val="21"/>
                <w:lang w:val="en-US" w:eastAsia="zh-CN"/>
              </w:rPr>
            </w:pPr>
            <w:r>
              <w:rPr>
                <w:rFonts w:hint="eastAsia"/>
                <w:szCs w:val="21"/>
                <w:lang w:val="en-US" w:eastAsia="zh-CN"/>
              </w:rPr>
              <w:t>基本照明配电箱</w:t>
            </w:r>
          </w:p>
        </w:tc>
        <w:tc>
          <w:tcPr>
            <w:tcW w:w="1276" w:type="dxa"/>
            <w:shd w:val="clear" w:color="auto" w:fill="auto"/>
            <w:vAlign w:val="center"/>
          </w:tcPr>
          <w:p>
            <w:pPr>
              <w:spacing w:line="240" w:lineRule="auto"/>
              <w:jc w:val="center"/>
              <w:rPr>
                <w:rFonts w:hint="eastAsia"/>
                <w:szCs w:val="21"/>
                <w:lang w:val="en-US" w:eastAsia="zh-CN"/>
              </w:rPr>
            </w:pPr>
            <w:r>
              <w:rPr>
                <w:rFonts w:hint="eastAsia"/>
                <w:szCs w:val="21"/>
                <w:lang w:val="en-US" w:eastAsia="zh-CN"/>
              </w:rPr>
              <w:t>定制</w:t>
            </w:r>
          </w:p>
        </w:tc>
        <w:tc>
          <w:tcPr>
            <w:tcW w:w="850" w:type="dxa"/>
            <w:shd w:val="clear" w:color="auto" w:fill="auto"/>
            <w:vAlign w:val="bottom"/>
          </w:tcPr>
          <w:p>
            <w:pPr>
              <w:spacing w:line="240" w:lineRule="auto"/>
              <w:jc w:val="center"/>
              <w:rPr>
                <w:rFonts w:hint="eastAsia"/>
                <w:szCs w:val="21"/>
                <w:lang w:val="en-US" w:eastAsia="zh-CN"/>
              </w:rPr>
            </w:pPr>
            <w:r>
              <w:rPr>
                <w:rFonts w:hint="eastAsia"/>
                <w:szCs w:val="21"/>
                <w:lang w:val="en-US" w:eastAsia="zh-CN"/>
              </w:rPr>
              <w:t>台</w:t>
            </w:r>
          </w:p>
        </w:tc>
        <w:tc>
          <w:tcPr>
            <w:tcW w:w="923" w:type="dxa"/>
            <w:shd w:val="clear" w:color="auto" w:fill="auto"/>
            <w:vAlign w:val="center"/>
          </w:tcPr>
          <w:p>
            <w:pPr>
              <w:spacing w:line="240" w:lineRule="auto"/>
              <w:jc w:val="center"/>
              <w:rPr>
                <w:rFonts w:hint="eastAsia"/>
                <w:szCs w:val="21"/>
                <w:lang w:val="en-US" w:eastAsia="zh-CN"/>
              </w:rPr>
            </w:pPr>
            <w:r>
              <w:rPr>
                <w:rFonts w:hint="default"/>
                <w:szCs w:val="21"/>
                <w:lang w:val="en-US" w:eastAsia="zh-CN"/>
              </w:rPr>
              <w:t xml:space="preserve">2 </w:t>
            </w:r>
          </w:p>
        </w:tc>
        <w:tc>
          <w:tcPr>
            <w:tcW w:w="989" w:type="dxa"/>
            <w:shd w:val="clear" w:color="auto" w:fill="auto"/>
            <w:vAlign w:val="center"/>
          </w:tcPr>
          <w:p>
            <w:pPr>
              <w:spacing w:beforeLines="50" w:afterLines="50" w:line="240" w:lineRule="auto"/>
              <w:jc w:val="center"/>
              <w:rPr>
                <w:rFonts w:hint="eastAsia" w:hAnsiTheme="minorEastAsia" w:eastAsiaTheme="minor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493" w:type="dxa"/>
            <w:shd w:val="clear" w:color="auto" w:fill="auto"/>
            <w:vAlign w:val="bottom"/>
          </w:tcPr>
          <w:p>
            <w:pPr>
              <w:spacing w:line="240" w:lineRule="auto"/>
              <w:jc w:val="center"/>
              <w:rPr>
                <w:rFonts w:hint="eastAsia"/>
                <w:szCs w:val="21"/>
                <w:lang w:val="en-US" w:eastAsia="zh-CN"/>
              </w:rPr>
            </w:pPr>
            <w:r>
              <w:rPr>
                <w:rFonts w:hint="eastAsia"/>
                <w:szCs w:val="21"/>
                <w:lang w:val="en-US" w:eastAsia="zh-CN"/>
              </w:rPr>
              <w:t>807-3-3-1-18</w:t>
            </w:r>
          </w:p>
        </w:tc>
        <w:tc>
          <w:tcPr>
            <w:tcW w:w="1170" w:type="dxa"/>
            <w:shd w:val="clear" w:color="auto" w:fill="auto"/>
            <w:vAlign w:val="center"/>
          </w:tcPr>
          <w:p>
            <w:pPr>
              <w:spacing w:line="240" w:lineRule="auto"/>
              <w:jc w:val="center"/>
              <w:rPr>
                <w:rFonts w:hint="eastAsia"/>
                <w:szCs w:val="21"/>
                <w:lang w:val="en-US" w:eastAsia="zh-CN"/>
              </w:rPr>
            </w:pPr>
            <w:r>
              <w:rPr>
                <w:rFonts w:hint="eastAsia"/>
                <w:szCs w:val="21"/>
                <w:lang w:val="en-US" w:eastAsia="zh-CN"/>
              </w:rPr>
              <w:t>应急照明配电箱</w:t>
            </w:r>
          </w:p>
        </w:tc>
        <w:tc>
          <w:tcPr>
            <w:tcW w:w="1276" w:type="dxa"/>
            <w:shd w:val="clear" w:color="auto" w:fill="auto"/>
            <w:vAlign w:val="center"/>
          </w:tcPr>
          <w:p>
            <w:pPr>
              <w:spacing w:line="240" w:lineRule="auto"/>
              <w:jc w:val="center"/>
              <w:rPr>
                <w:rFonts w:hint="eastAsia"/>
                <w:szCs w:val="21"/>
                <w:lang w:val="en-US" w:eastAsia="zh-CN"/>
              </w:rPr>
            </w:pPr>
            <w:r>
              <w:rPr>
                <w:rFonts w:hint="eastAsia"/>
                <w:szCs w:val="21"/>
                <w:lang w:val="en-US" w:eastAsia="zh-CN"/>
              </w:rPr>
              <w:t>定制</w:t>
            </w:r>
          </w:p>
        </w:tc>
        <w:tc>
          <w:tcPr>
            <w:tcW w:w="850" w:type="dxa"/>
            <w:shd w:val="clear" w:color="auto" w:fill="auto"/>
            <w:vAlign w:val="bottom"/>
          </w:tcPr>
          <w:p>
            <w:pPr>
              <w:spacing w:line="240" w:lineRule="auto"/>
              <w:jc w:val="center"/>
              <w:rPr>
                <w:rFonts w:hint="eastAsia"/>
                <w:szCs w:val="21"/>
                <w:lang w:val="en-US" w:eastAsia="zh-CN"/>
              </w:rPr>
            </w:pPr>
            <w:r>
              <w:rPr>
                <w:rFonts w:hint="eastAsia"/>
                <w:szCs w:val="21"/>
                <w:lang w:val="en-US" w:eastAsia="zh-CN"/>
              </w:rPr>
              <w:t>台</w:t>
            </w:r>
          </w:p>
        </w:tc>
        <w:tc>
          <w:tcPr>
            <w:tcW w:w="923" w:type="dxa"/>
            <w:shd w:val="clear" w:color="auto" w:fill="auto"/>
            <w:vAlign w:val="center"/>
          </w:tcPr>
          <w:p>
            <w:pPr>
              <w:spacing w:line="240" w:lineRule="auto"/>
              <w:jc w:val="center"/>
              <w:rPr>
                <w:rFonts w:hint="eastAsia"/>
                <w:szCs w:val="21"/>
                <w:lang w:val="en-US" w:eastAsia="zh-CN"/>
              </w:rPr>
            </w:pPr>
            <w:r>
              <w:rPr>
                <w:rFonts w:hint="default"/>
                <w:szCs w:val="21"/>
                <w:lang w:val="en-US" w:eastAsia="zh-CN"/>
              </w:rPr>
              <w:t xml:space="preserve">2 </w:t>
            </w:r>
          </w:p>
        </w:tc>
        <w:tc>
          <w:tcPr>
            <w:tcW w:w="989" w:type="dxa"/>
            <w:shd w:val="clear" w:color="auto" w:fill="auto"/>
            <w:vAlign w:val="center"/>
          </w:tcPr>
          <w:p>
            <w:pPr>
              <w:spacing w:beforeLines="50" w:afterLines="50" w:line="240" w:lineRule="auto"/>
              <w:jc w:val="center"/>
              <w:rPr>
                <w:rFonts w:hint="eastAsia" w:hAnsiTheme="minorEastAsia" w:eastAsiaTheme="minor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493" w:type="dxa"/>
            <w:shd w:val="clear" w:color="auto" w:fill="auto"/>
            <w:vAlign w:val="bottom"/>
          </w:tcPr>
          <w:p>
            <w:pPr>
              <w:spacing w:line="240" w:lineRule="auto"/>
              <w:jc w:val="center"/>
              <w:rPr>
                <w:rFonts w:hint="eastAsia"/>
                <w:szCs w:val="21"/>
                <w:lang w:val="en-US" w:eastAsia="zh-CN"/>
              </w:rPr>
            </w:pPr>
            <w:r>
              <w:rPr>
                <w:rFonts w:hint="eastAsia"/>
                <w:szCs w:val="21"/>
                <w:lang w:val="en-US" w:eastAsia="zh-CN"/>
              </w:rPr>
              <w:t>807-3-3-1-19</w:t>
            </w:r>
          </w:p>
        </w:tc>
        <w:tc>
          <w:tcPr>
            <w:tcW w:w="1170" w:type="dxa"/>
            <w:shd w:val="clear" w:color="auto" w:fill="auto"/>
            <w:vAlign w:val="center"/>
          </w:tcPr>
          <w:p>
            <w:pPr>
              <w:spacing w:line="240" w:lineRule="auto"/>
              <w:jc w:val="center"/>
              <w:rPr>
                <w:rFonts w:hint="eastAsia"/>
                <w:szCs w:val="21"/>
                <w:lang w:val="en-US" w:eastAsia="zh-CN"/>
              </w:rPr>
            </w:pPr>
            <w:r>
              <w:rPr>
                <w:rFonts w:hint="eastAsia"/>
                <w:szCs w:val="21"/>
                <w:lang w:val="en-US" w:eastAsia="zh-CN"/>
              </w:rPr>
              <w:t>检修插座箱</w:t>
            </w:r>
          </w:p>
        </w:tc>
        <w:tc>
          <w:tcPr>
            <w:tcW w:w="1276" w:type="dxa"/>
            <w:shd w:val="clear" w:color="auto" w:fill="auto"/>
            <w:vAlign w:val="center"/>
          </w:tcPr>
          <w:p>
            <w:pPr>
              <w:spacing w:line="240" w:lineRule="auto"/>
              <w:jc w:val="center"/>
              <w:rPr>
                <w:rFonts w:hint="eastAsia"/>
                <w:szCs w:val="21"/>
                <w:lang w:val="en-US" w:eastAsia="zh-CN"/>
              </w:rPr>
            </w:pPr>
            <w:r>
              <w:rPr>
                <w:rFonts w:hint="eastAsia"/>
                <w:szCs w:val="21"/>
                <w:lang w:val="en-US" w:eastAsia="zh-CN"/>
              </w:rPr>
              <w:t>定制</w:t>
            </w:r>
          </w:p>
        </w:tc>
        <w:tc>
          <w:tcPr>
            <w:tcW w:w="850" w:type="dxa"/>
            <w:shd w:val="clear" w:color="auto" w:fill="auto"/>
            <w:vAlign w:val="bottom"/>
          </w:tcPr>
          <w:p>
            <w:pPr>
              <w:spacing w:line="240" w:lineRule="auto"/>
              <w:jc w:val="center"/>
              <w:rPr>
                <w:rFonts w:hint="eastAsia"/>
                <w:szCs w:val="21"/>
                <w:lang w:val="en-US" w:eastAsia="zh-CN"/>
              </w:rPr>
            </w:pPr>
            <w:r>
              <w:rPr>
                <w:rFonts w:hint="eastAsia"/>
                <w:szCs w:val="21"/>
                <w:lang w:val="en-US" w:eastAsia="zh-CN"/>
              </w:rPr>
              <w:t>套</w:t>
            </w:r>
          </w:p>
        </w:tc>
        <w:tc>
          <w:tcPr>
            <w:tcW w:w="923" w:type="dxa"/>
            <w:shd w:val="clear" w:color="auto" w:fill="auto"/>
            <w:vAlign w:val="center"/>
          </w:tcPr>
          <w:p>
            <w:pPr>
              <w:spacing w:line="240" w:lineRule="auto"/>
              <w:jc w:val="center"/>
              <w:rPr>
                <w:rFonts w:hint="eastAsia"/>
                <w:szCs w:val="21"/>
                <w:lang w:val="en-US" w:eastAsia="zh-CN"/>
              </w:rPr>
            </w:pPr>
            <w:r>
              <w:rPr>
                <w:rFonts w:hint="default"/>
                <w:szCs w:val="21"/>
                <w:lang w:val="en-US" w:eastAsia="zh-CN"/>
              </w:rPr>
              <w:t xml:space="preserve">9 </w:t>
            </w:r>
          </w:p>
        </w:tc>
        <w:tc>
          <w:tcPr>
            <w:tcW w:w="989" w:type="dxa"/>
            <w:shd w:val="clear" w:color="auto" w:fill="auto"/>
            <w:vAlign w:val="center"/>
          </w:tcPr>
          <w:p>
            <w:pPr>
              <w:spacing w:beforeLines="50" w:afterLines="50" w:line="240" w:lineRule="auto"/>
              <w:jc w:val="center"/>
              <w:rPr>
                <w:rFonts w:hint="eastAsia" w:hAnsiTheme="minorEastAsia" w:eastAsiaTheme="minor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493" w:type="dxa"/>
            <w:shd w:val="clear" w:color="auto" w:fill="auto"/>
            <w:vAlign w:val="bottom"/>
          </w:tcPr>
          <w:p>
            <w:pPr>
              <w:spacing w:line="240" w:lineRule="auto"/>
              <w:jc w:val="center"/>
              <w:rPr>
                <w:rFonts w:hint="eastAsia"/>
                <w:szCs w:val="21"/>
                <w:lang w:val="en-US" w:eastAsia="zh-CN"/>
              </w:rPr>
            </w:pPr>
            <w:r>
              <w:rPr>
                <w:rFonts w:hint="eastAsia"/>
                <w:szCs w:val="21"/>
                <w:lang w:val="en-US" w:eastAsia="zh-CN"/>
              </w:rPr>
              <w:t>807-3-3-2-3</w:t>
            </w:r>
          </w:p>
        </w:tc>
        <w:tc>
          <w:tcPr>
            <w:tcW w:w="1170" w:type="dxa"/>
            <w:shd w:val="clear" w:color="auto" w:fill="auto"/>
            <w:vAlign w:val="center"/>
          </w:tcPr>
          <w:p>
            <w:pPr>
              <w:spacing w:line="240" w:lineRule="auto"/>
              <w:jc w:val="center"/>
              <w:rPr>
                <w:rFonts w:hint="eastAsia"/>
                <w:szCs w:val="21"/>
                <w:lang w:val="en-US" w:eastAsia="zh-CN"/>
              </w:rPr>
            </w:pPr>
            <w:r>
              <w:rPr>
                <w:rFonts w:hint="eastAsia"/>
                <w:szCs w:val="21"/>
                <w:lang w:val="en-US" w:eastAsia="zh-CN"/>
              </w:rPr>
              <w:t>红外双控开关</w:t>
            </w:r>
          </w:p>
        </w:tc>
        <w:tc>
          <w:tcPr>
            <w:tcW w:w="1276" w:type="dxa"/>
            <w:shd w:val="clear" w:color="auto" w:fill="auto"/>
            <w:vAlign w:val="center"/>
          </w:tcPr>
          <w:p>
            <w:pPr>
              <w:spacing w:line="240" w:lineRule="auto"/>
              <w:jc w:val="center"/>
              <w:rPr>
                <w:rFonts w:hint="eastAsia"/>
                <w:szCs w:val="21"/>
                <w:lang w:val="en-US" w:eastAsia="zh-CN"/>
              </w:rPr>
            </w:pPr>
            <w:r>
              <w:rPr>
                <w:rFonts w:hint="eastAsia"/>
                <w:szCs w:val="21"/>
                <w:lang w:val="en-US" w:eastAsia="zh-CN"/>
              </w:rPr>
              <w:t>定制</w:t>
            </w:r>
          </w:p>
        </w:tc>
        <w:tc>
          <w:tcPr>
            <w:tcW w:w="850" w:type="dxa"/>
            <w:shd w:val="clear" w:color="auto" w:fill="auto"/>
            <w:vAlign w:val="bottom"/>
          </w:tcPr>
          <w:p>
            <w:pPr>
              <w:spacing w:line="240" w:lineRule="auto"/>
              <w:jc w:val="center"/>
              <w:rPr>
                <w:rFonts w:hint="eastAsia"/>
                <w:szCs w:val="21"/>
                <w:lang w:val="en-US" w:eastAsia="zh-CN"/>
              </w:rPr>
            </w:pPr>
            <w:r>
              <w:rPr>
                <w:rFonts w:hint="eastAsia"/>
                <w:szCs w:val="21"/>
                <w:lang w:val="en-US" w:eastAsia="zh-CN"/>
              </w:rPr>
              <w:t>个</w:t>
            </w:r>
          </w:p>
        </w:tc>
        <w:tc>
          <w:tcPr>
            <w:tcW w:w="923" w:type="dxa"/>
            <w:shd w:val="clear" w:color="auto" w:fill="auto"/>
            <w:vAlign w:val="center"/>
          </w:tcPr>
          <w:p>
            <w:pPr>
              <w:spacing w:line="240" w:lineRule="auto"/>
              <w:jc w:val="center"/>
              <w:rPr>
                <w:rFonts w:hint="eastAsia"/>
                <w:szCs w:val="21"/>
                <w:lang w:val="en-US" w:eastAsia="zh-CN"/>
              </w:rPr>
            </w:pPr>
            <w:r>
              <w:rPr>
                <w:rFonts w:hint="default"/>
                <w:szCs w:val="21"/>
                <w:lang w:val="en-US" w:eastAsia="zh-CN"/>
              </w:rPr>
              <w:t xml:space="preserve">2 </w:t>
            </w:r>
          </w:p>
        </w:tc>
        <w:tc>
          <w:tcPr>
            <w:tcW w:w="989" w:type="dxa"/>
            <w:shd w:val="clear" w:color="auto" w:fill="auto"/>
            <w:vAlign w:val="center"/>
          </w:tcPr>
          <w:p>
            <w:pPr>
              <w:spacing w:beforeLines="50" w:afterLines="50" w:line="240" w:lineRule="auto"/>
              <w:jc w:val="center"/>
              <w:rPr>
                <w:rFonts w:hint="eastAsia" w:hAnsiTheme="minorEastAsia" w:eastAsiaTheme="minor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493" w:type="dxa"/>
            <w:shd w:val="clear" w:color="auto" w:fill="auto"/>
            <w:vAlign w:val="bottom"/>
          </w:tcPr>
          <w:p>
            <w:pPr>
              <w:spacing w:line="240" w:lineRule="auto"/>
              <w:jc w:val="center"/>
              <w:rPr>
                <w:rFonts w:hint="eastAsia"/>
                <w:szCs w:val="21"/>
                <w:lang w:val="en-US" w:eastAsia="zh-CN"/>
              </w:rPr>
            </w:pPr>
            <w:r>
              <w:rPr>
                <w:rFonts w:hint="eastAsia"/>
                <w:szCs w:val="21"/>
                <w:lang w:val="en-US" w:eastAsia="zh-CN"/>
              </w:rPr>
              <w:t>807-3-3-6</w:t>
            </w:r>
          </w:p>
        </w:tc>
        <w:tc>
          <w:tcPr>
            <w:tcW w:w="1170" w:type="dxa"/>
            <w:shd w:val="clear" w:color="auto" w:fill="auto"/>
            <w:vAlign w:val="center"/>
          </w:tcPr>
          <w:p>
            <w:pPr>
              <w:spacing w:line="240" w:lineRule="auto"/>
              <w:jc w:val="center"/>
              <w:rPr>
                <w:rFonts w:hint="eastAsia"/>
                <w:szCs w:val="21"/>
                <w:lang w:val="en-US" w:eastAsia="zh-CN"/>
              </w:rPr>
            </w:pPr>
            <w:r>
              <w:rPr>
                <w:rFonts w:hint="eastAsia"/>
                <w:szCs w:val="21"/>
                <w:lang w:val="en-US" w:eastAsia="zh-CN"/>
              </w:rPr>
              <w:t>隧道监控配电箱</w:t>
            </w:r>
          </w:p>
        </w:tc>
        <w:tc>
          <w:tcPr>
            <w:tcW w:w="1276" w:type="dxa"/>
            <w:shd w:val="clear" w:color="auto" w:fill="auto"/>
            <w:vAlign w:val="center"/>
          </w:tcPr>
          <w:p>
            <w:pPr>
              <w:spacing w:line="240" w:lineRule="auto"/>
              <w:jc w:val="center"/>
              <w:rPr>
                <w:rFonts w:hint="eastAsia"/>
                <w:szCs w:val="21"/>
                <w:lang w:val="en-US" w:eastAsia="zh-CN"/>
              </w:rPr>
            </w:pPr>
            <w:r>
              <w:rPr>
                <w:rFonts w:hint="eastAsia"/>
                <w:szCs w:val="21"/>
                <w:lang w:val="en-US" w:eastAsia="zh-CN"/>
              </w:rPr>
              <w:t>定制</w:t>
            </w:r>
          </w:p>
        </w:tc>
        <w:tc>
          <w:tcPr>
            <w:tcW w:w="850" w:type="dxa"/>
            <w:shd w:val="clear" w:color="auto" w:fill="auto"/>
            <w:vAlign w:val="bottom"/>
          </w:tcPr>
          <w:p>
            <w:pPr>
              <w:spacing w:line="240" w:lineRule="auto"/>
              <w:jc w:val="center"/>
              <w:rPr>
                <w:rFonts w:hint="eastAsia"/>
                <w:szCs w:val="21"/>
                <w:lang w:val="en-US" w:eastAsia="zh-CN"/>
              </w:rPr>
            </w:pPr>
            <w:r>
              <w:rPr>
                <w:rFonts w:hint="eastAsia"/>
                <w:szCs w:val="21"/>
                <w:lang w:val="en-US" w:eastAsia="zh-CN"/>
              </w:rPr>
              <w:t>套</w:t>
            </w:r>
          </w:p>
        </w:tc>
        <w:tc>
          <w:tcPr>
            <w:tcW w:w="923" w:type="dxa"/>
            <w:shd w:val="clear" w:color="auto" w:fill="auto"/>
            <w:vAlign w:val="center"/>
          </w:tcPr>
          <w:p>
            <w:pPr>
              <w:spacing w:line="240" w:lineRule="auto"/>
              <w:jc w:val="center"/>
              <w:rPr>
                <w:rFonts w:hint="eastAsia"/>
                <w:szCs w:val="21"/>
                <w:lang w:val="en-US" w:eastAsia="zh-CN"/>
              </w:rPr>
            </w:pPr>
            <w:r>
              <w:rPr>
                <w:rFonts w:hint="default"/>
                <w:szCs w:val="21"/>
                <w:lang w:val="en-US" w:eastAsia="zh-CN"/>
              </w:rPr>
              <w:t xml:space="preserve">2 </w:t>
            </w:r>
          </w:p>
        </w:tc>
        <w:tc>
          <w:tcPr>
            <w:tcW w:w="989" w:type="dxa"/>
            <w:shd w:val="clear" w:color="auto" w:fill="auto"/>
            <w:vAlign w:val="center"/>
          </w:tcPr>
          <w:p>
            <w:pPr>
              <w:spacing w:beforeLines="50" w:afterLines="50" w:line="240" w:lineRule="auto"/>
              <w:jc w:val="center"/>
              <w:rPr>
                <w:rFonts w:hint="eastAsia" w:hAnsiTheme="minorEastAsia" w:eastAsiaTheme="minor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493" w:type="dxa"/>
            <w:shd w:val="clear" w:color="auto" w:fill="auto"/>
            <w:vAlign w:val="bottom"/>
          </w:tcPr>
          <w:p>
            <w:pPr>
              <w:spacing w:line="240" w:lineRule="auto"/>
              <w:jc w:val="center"/>
              <w:rPr>
                <w:rFonts w:hint="eastAsia"/>
                <w:szCs w:val="21"/>
                <w:lang w:val="en-US" w:eastAsia="zh-CN"/>
              </w:rPr>
            </w:pPr>
            <w:r>
              <w:rPr>
                <w:rFonts w:hint="eastAsia"/>
                <w:szCs w:val="21"/>
                <w:lang w:val="en-US" w:eastAsia="zh-CN"/>
              </w:rPr>
              <w:t>807-3-3-15</w:t>
            </w:r>
          </w:p>
        </w:tc>
        <w:tc>
          <w:tcPr>
            <w:tcW w:w="1170" w:type="dxa"/>
            <w:shd w:val="clear" w:color="auto" w:fill="auto"/>
            <w:vAlign w:val="center"/>
          </w:tcPr>
          <w:p>
            <w:pPr>
              <w:spacing w:line="240" w:lineRule="auto"/>
              <w:jc w:val="center"/>
              <w:rPr>
                <w:rFonts w:hint="eastAsia"/>
                <w:szCs w:val="21"/>
                <w:lang w:val="en-US" w:eastAsia="zh-CN"/>
              </w:rPr>
            </w:pPr>
            <w:r>
              <w:rPr>
                <w:rFonts w:hint="eastAsia"/>
                <w:szCs w:val="21"/>
                <w:lang w:val="en-US" w:eastAsia="zh-CN"/>
              </w:rPr>
              <w:t>低压配电箱 XL21</w:t>
            </w:r>
          </w:p>
        </w:tc>
        <w:tc>
          <w:tcPr>
            <w:tcW w:w="1276" w:type="dxa"/>
            <w:shd w:val="clear" w:color="auto" w:fill="auto"/>
            <w:vAlign w:val="center"/>
          </w:tcPr>
          <w:p>
            <w:pPr>
              <w:spacing w:line="240" w:lineRule="auto"/>
              <w:jc w:val="center"/>
              <w:rPr>
                <w:rFonts w:hint="eastAsia"/>
                <w:szCs w:val="21"/>
                <w:lang w:val="en-US" w:eastAsia="zh-CN"/>
              </w:rPr>
            </w:pPr>
            <w:r>
              <w:rPr>
                <w:rFonts w:hint="eastAsia"/>
                <w:szCs w:val="21"/>
                <w:lang w:val="en-US" w:eastAsia="zh-CN"/>
              </w:rPr>
              <w:t>定制</w:t>
            </w:r>
          </w:p>
        </w:tc>
        <w:tc>
          <w:tcPr>
            <w:tcW w:w="850" w:type="dxa"/>
            <w:shd w:val="clear" w:color="auto" w:fill="auto"/>
            <w:vAlign w:val="bottom"/>
          </w:tcPr>
          <w:p>
            <w:pPr>
              <w:spacing w:line="240" w:lineRule="auto"/>
              <w:jc w:val="center"/>
              <w:rPr>
                <w:rFonts w:hint="eastAsia"/>
                <w:szCs w:val="21"/>
                <w:lang w:val="en-US" w:eastAsia="zh-CN"/>
              </w:rPr>
            </w:pPr>
            <w:r>
              <w:rPr>
                <w:rFonts w:hint="eastAsia"/>
                <w:szCs w:val="21"/>
                <w:lang w:val="en-US" w:eastAsia="zh-CN"/>
              </w:rPr>
              <w:t>台</w:t>
            </w:r>
          </w:p>
        </w:tc>
        <w:tc>
          <w:tcPr>
            <w:tcW w:w="923" w:type="dxa"/>
            <w:shd w:val="clear" w:color="auto" w:fill="auto"/>
            <w:vAlign w:val="center"/>
          </w:tcPr>
          <w:p>
            <w:pPr>
              <w:spacing w:line="240" w:lineRule="auto"/>
              <w:jc w:val="center"/>
              <w:rPr>
                <w:rFonts w:hint="eastAsia"/>
                <w:szCs w:val="21"/>
                <w:lang w:val="en-US" w:eastAsia="zh-CN"/>
              </w:rPr>
            </w:pPr>
            <w:r>
              <w:rPr>
                <w:rFonts w:hint="eastAsia"/>
                <w:szCs w:val="21"/>
                <w:lang w:val="en-US" w:eastAsia="zh-CN"/>
              </w:rPr>
              <w:t>8</w:t>
            </w:r>
            <w:bookmarkStart w:id="22" w:name="_GoBack"/>
            <w:bookmarkEnd w:id="22"/>
            <w:r>
              <w:rPr>
                <w:rFonts w:hint="default"/>
                <w:szCs w:val="21"/>
                <w:lang w:val="en-US" w:eastAsia="zh-CN"/>
              </w:rPr>
              <w:t xml:space="preserve"> </w:t>
            </w:r>
          </w:p>
        </w:tc>
        <w:tc>
          <w:tcPr>
            <w:tcW w:w="989" w:type="dxa"/>
            <w:shd w:val="clear" w:color="auto" w:fill="auto"/>
            <w:vAlign w:val="center"/>
          </w:tcPr>
          <w:p>
            <w:pPr>
              <w:spacing w:beforeLines="50" w:afterLines="50" w:line="240" w:lineRule="auto"/>
              <w:jc w:val="center"/>
              <w:rPr>
                <w:rFonts w:hint="eastAsia" w:hAnsiTheme="minorEastAsia" w:eastAsiaTheme="minor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493" w:type="dxa"/>
            <w:shd w:val="clear" w:color="auto" w:fill="auto"/>
            <w:vAlign w:val="bottom"/>
          </w:tcPr>
          <w:p>
            <w:pPr>
              <w:spacing w:line="240" w:lineRule="auto"/>
              <w:jc w:val="center"/>
              <w:rPr>
                <w:rFonts w:hint="eastAsia"/>
                <w:szCs w:val="21"/>
                <w:lang w:val="en-US" w:eastAsia="zh-CN"/>
              </w:rPr>
            </w:pPr>
            <w:r>
              <w:rPr>
                <w:rFonts w:hint="eastAsia"/>
                <w:szCs w:val="21"/>
                <w:lang w:val="en-US" w:eastAsia="zh-CN"/>
              </w:rPr>
              <w:t>807-3-3-17</w:t>
            </w:r>
          </w:p>
        </w:tc>
        <w:tc>
          <w:tcPr>
            <w:tcW w:w="1170" w:type="dxa"/>
            <w:shd w:val="clear" w:color="auto" w:fill="auto"/>
            <w:vAlign w:val="center"/>
          </w:tcPr>
          <w:p>
            <w:pPr>
              <w:spacing w:line="240" w:lineRule="auto"/>
              <w:jc w:val="center"/>
              <w:rPr>
                <w:rFonts w:hint="eastAsia"/>
                <w:szCs w:val="21"/>
                <w:lang w:val="en-US" w:eastAsia="zh-CN"/>
              </w:rPr>
            </w:pPr>
            <w:r>
              <w:rPr>
                <w:rFonts w:hint="eastAsia"/>
                <w:szCs w:val="21"/>
                <w:lang w:val="en-US" w:eastAsia="zh-CN"/>
              </w:rPr>
              <w:t>收费广场总配电箱</w:t>
            </w:r>
          </w:p>
        </w:tc>
        <w:tc>
          <w:tcPr>
            <w:tcW w:w="1276" w:type="dxa"/>
            <w:shd w:val="clear" w:color="auto" w:fill="auto"/>
            <w:vAlign w:val="center"/>
          </w:tcPr>
          <w:p>
            <w:pPr>
              <w:spacing w:line="240" w:lineRule="auto"/>
              <w:jc w:val="center"/>
              <w:rPr>
                <w:rFonts w:hint="eastAsia"/>
                <w:szCs w:val="21"/>
                <w:lang w:val="en-US" w:eastAsia="zh-CN"/>
              </w:rPr>
            </w:pPr>
            <w:r>
              <w:rPr>
                <w:rFonts w:hint="eastAsia"/>
                <w:szCs w:val="21"/>
                <w:lang w:val="en-US" w:eastAsia="zh-CN"/>
              </w:rPr>
              <w:t>定制</w:t>
            </w:r>
          </w:p>
        </w:tc>
        <w:tc>
          <w:tcPr>
            <w:tcW w:w="850" w:type="dxa"/>
            <w:shd w:val="clear" w:color="auto" w:fill="auto"/>
            <w:vAlign w:val="bottom"/>
          </w:tcPr>
          <w:p>
            <w:pPr>
              <w:spacing w:line="240" w:lineRule="auto"/>
              <w:jc w:val="center"/>
              <w:rPr>
                <w:rFonts w:hint="eastAsia"/>
                <w:szCs w:val="21"/>
                <w:lang w:val="en-US" w:eastAsia="zh-CN"/>
              </w:rPr>
            </w:pPr>
            <w:r>
              <w:rPr>
                <w:rFonts w:hint="eastAsia"/>
                <w:szCs w:val="21"/>
                <w:lang w:val="en-US" w:eastAsia="zh-CN"/>
              </w:rPr>
              <w:t>台</w:t>
            </w:r>
          </w:p>
        </w:tc>
        <w:tc>
          <w:tcPr>
            <w:tcW w:w="923" w:type="dxa"/>
            <w:shd w:val="clear" w:color="auto" w:fill="auto"/>
            <w:vAlign w:val="center"/>
          </w:tcPr>
          <w:p>
            <w:pPr>
              <w:spacing w:line="240" w:lineRule="auto"/>
              <w:jc w:val="center"/>
              <w:rPr>
                <w:rFonts w:hint="eastAsia"/>
                <w:szCs w:val="21"/>
                <w:lang w:val="en-US" w:eastAsia="zh-CN"/>
              </w:rPr>
            </w:pPr>
            <w:r>
              <w:rPr>
                <w:rFonts w:hint="default"/>
                <w:szCs w:val="21"/>
                <w:lang w:val="en-US" w:eastAsia="zh-CN"/>
              </w:rPr>
              <w:t xml:space="preserve">8 </w:t>
            </w:r>
          </w:p>
        </w:tc>
        <w:tc>
          <w:tcPr>
            <w:tcW w:w="989" w:type="dxa"/>
            <w:shd w:val="clear" w:color="auto" w:fill="auto"/>
            <w:vAlign w:val="center"/>
          </w:tcPr>
          <w:p>
            <w:pPr>
              <w:spacing w:beforeLines="50" w:afterLines="50" w:line="240" w:lineRule="auto"/>
              <w:jc w:val="center"/>
              <w:rPr>
                <w:rFonts w:hint="eastAsia" w:hAnsiTheme="minorEastAsia" w:eastAsiaTheme="minor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493" w:type="dxa"/>
            <w:shd w:val="clear" w:color="auto" w:fill="auto"/>
            <w:vAlign w:val="bottom"/>
          </w:tcPr>
          <w:p>
            <w:pPr>
              <w:spacing w:line="240" w:lineRule="auto"/>
              <w:jc w:val="center"/>
              <w:rPr>
                <w:rFonts w:hint="eastAsia"/>
                <w:szCs w:val="21"/>
                <w:lang w:val="en-US" w:eastAsia="zh-CN"/>
              </w:rPr>
            </w:pPr>
            <w:r>
              <w:rPr>
                <w:rFonts w:hint="eastAsia"/>
                <w:szCs w:val="21"/>
                <w:lang w:val="en-US" w:eastAsia="zh-CN"/>
              </w:rPr>
              <w:t>807-3-3-20</w:t>
            </w:r>
          </w:p>
        </w:tc>
        <w:tc>
          <w:tcPr>
            <w:tcW w:w="1170" w:type="dxa"/>
            <w:shd w:val="clear" w:color="auto" w:fill="auto"/>
            <w:vAlign w:val="center"/>
          </w:tcPr>
          <w:p>
            <w:pPr>
              <w:spacing w:line="240" w:lineRule="auto"/>
              <w:jc w:val="center"/>
              <w:rPr>
                <w:rFonts w:hint="eastAsia"/>
                <w:szCs w:val="21"/>
                <w:lang w:val="en-US" w:eastAsia="zh-CN"/>
              </w:rPr>
            </w:pPr>
            <w:r>
              <w:rPr>
                <w:rFonts w:hint="eastAsia"/>
                <w:szCs w:val="21"/>
                <w:lang w:val="en-US" w:eastAsia="zh-CN"/>
              </w:rPr>
              <w:t>收费站机房配电箱</w:t>
            </w:r>
          </w:p>
        </w:tc>
        <w:tc>
          <w:tcPr>
            <w:tcW w:w="1276" w:type="dxa"/>
            <w:shd w:val="clear" w:color="auto" w:fill="auto"/>
            <w:vAlign w:val="center"/>
          </w:tcPr>
          <w:p>
            <w:pPr>
              <w:spacing w:line="240" w:lineRule="auto"/>
              <w:jc w:val="center"/>
              <w:rPr>
                <w:rFonts w:hint="eastAsia"/>
                <w:szCs w:val="21"/>
                <w:lang w:val="en-US" w:eastAsia="zh-CN"/>
              </w:rPr>
            </w:pPr>
            <w:r>
              <w:rPr>
                <w:rFonts w:hint="eastAsia"/>
                <w:szCs w:val="21"/>
                <w:lang w:val="en-US" w:eastAsia="zh-CN"/>
              </w:rPr>
              <w:t>定制</w:t>
            </w:r>
          </w:p>
        </w:tc>
        <w:tc>
          <w:tcPr>
            <w:tcW w:w="850" w:type="dxa"/>
            <w:shd w:val="clear" w:color="auto" w:fill="auto"/>
            <w:vAlign w:val="bottom"/>
          </w:tcPr>
          <w:p>
            <w:pPr>
              <w:spacing w:line="240" w:lineRule="auto"/>
              <w:jc w:val="center"/>
              <w:rPr>
                <w:rFonts w:hint="eastAsia"/>
                <w:szCs w:val="21"/>
                <w:lang w:val="en-US" w:eastAsia="zh-CN"/>
              </w:rPr>
            </w:pPr>
            <w:r>
              <w:rPr>
                <w:rFonts w:hint="eastAsia"/>
                <w:szCs w:val="21"/>
                <w:lang w:val="en-US" w:eastAsia="zh-CN"/>
              </w:rPr>
              <w:t>台</w:t>
            </w:r>
          </w:p>
        </w:tc>
        <w:tc>
          <w:tcPr>
            <w:tcW w:w="923" w:type="dxa"/>
            <w:shd w:val="clear" w:color="auto" w:fill="auto"/>
            <w:vAlign w:val="center"/>
          </w:tcPr>
          <w:p>
            <w:pPr>
              <w:spacing w:line="240" w:lineRule="auto"/>
              <w:jc w:val="center"/>
              <w:rPr>
                <w:rFonts w:hint="eastAsia"/>
                <w:szCs w:val="21"/>
                <w:lang w:val="en-US" w:eastAsia="zh-CN"/>
              </w:rPr>
            </w:pPr>
            <w:r>
              <w:rPr>
                <w:rFonts w:hint="default"/>
                <w:szCs w:val="21"/>
                <w:lang w:val="en-US" w:eastAsia="zh-CN"/>
              </w:rPr>
              <w:t xml:space="preserve">4 </w:t>
            </w:r>
          </w:p>
        </w:tc>
        <w:tc>
          <w:tcPr>
            <w:tcW w:w="989" w:type="dxa"/>
            <w:shd w:val="clear" w:color="auto" w:fill="auto"/>
            <w:vAlign w:val="center"/>
          </w:tcPr>
          <w:p>
            <w:pPr>
              <w:spacing w:beforeLines="50" w:afterLines="50" w:line="240" w:lineRule="auto"/>
              <w:jc w:val="center"/>
              <w:rPr>
                <w:rFonts w:hint="eastAsia" w:hAnsiTheme="minorEastAsia" w:eastAsiaTheme="minor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493" w:type="dxa"/>
            <w:shd w:val="clear" w:color="auto" w:fill="auto"/>
            <w:vAlign w:val="bottom"/>
          </w:tcPr>
          <w:p>
            <w:pPr>
              <w:spacing w:line="240" w:lineRule="auto"/>
              <w:jc w:val="center"/>
              <w:rPr>
                <w:rFonts w:hint="eastAsia"/>
                <w:szCs w:val="21"/>
                <w:lang w:val="en-US" w:eastAsia="zh-CN"/>
              </w:rPr>
            </w:pPr>
            <w:r>
              <w:rPr>
                <w:rFonts w:hint="eastAsia"/>
                <w:szCs w:val="21"/>
                <w:lang w:val="en-US" w:eastAsia="zh-CN"/>
              </w:rPr>
              <w:t>807-3-3-25</w:t>
            </w:r>
          </w:p>
        </w:tc>
        <w:tc>
          <w:tcPr>
            <w:tcW w:w="1170" w:type="dxa"/>
            <w:shd w:val="clear" w:color="auto" w:fill="auto"/>
            <w:vAlign w:val="center"/>
          </w:tcPr>
          <w:p>
            <w:pPr>
              <w:spacing w:line="240" w:lineRule="auto"/>
              <w:jc w:val="center"/>
              <w:rPr>
                <w:rFonts w:hint="eastAsia"/>
                <w:szCs w:val="21"/>
                <w:lang w:val="en-US" w:eastAsia="zh-CN"/>
              </w:rPr>
            </w:pPr>
            <w:r>
              <w:rPr>
                <w:rFonts w:hint="eastAsia"/>
                <w:szCs w:val="21"/>
                <w:lang w:val="en-US" w:eastAsia="zh-CN"/>
              </w:rPr>
              <w:t>配电柜（收费站）</w:t>
            </w:r>
          </w:p>
        </w:tc>
        <w:tc>
          <w:tcPr>
            <w:tcW w:w="1276" w:type="dxa"/>
            <w:shd w:val="clear" w:color="auto" w:fill="auto"/>
            <w:vAlign w:val="center"/>
          </w:tcPr>
          <w:p>
            <w:pPr>
              <w:spacing w:line="240" w:lineRule="auto"/>
              <w:jc w:val="center"/>
              <w:rPr>
                <w:rFonts w:hint="eastAsia"/>
                <w:szCs w:val="21"/>
                <w:lang w:val="en-US" w:eastAsia="zh-CN"/>
              </w:rPr>
            </w:pPr>
            <w:r>
              <w:rPr>
                <w:rFonts w:hint="eastAsia"/>
                <w:szCs w:val="21"/>
                <w:lang w:val="en-US" w:eastAsia="zh-CN"/>
              </w:rPr>
              <w:t>定制</w:t>
            </w:r>
          </w:p>
        </w:tc>
        <w:tc>
          <w:tcPr>
            <w:tcW w:w="850" w:type="dxa"/>
            <w:shd w:val="clear" w:color="auto" w:fill="auto"/>
            <w:vAlign w:val="bottom"/>
          </w:tcPr>
          <w:p>
            <w:pPr>
              <w:spacing w:line="240" w:lineRule="auto"/>
              <w:jc w:val="center"/>
              <w:rPr>
                <w:rFonts w:hint="eastAsia"/>
                <w:szCs w:val="21"/>
                <w:lang w:val="en-US" w:eastAsia="zh-CN"/>
              </w:rPr>
            </w:pPr>
            <w:r>
              <w:rPr>
                <w:rFonts w:hint="eastAsia"/>
                <w:szCs w:val="21"/>
                <w:lang w:val="en-US" w:eastAsia="zh-CN"/>
              </w:rPr>
              <w:t>套</w:t>
            </w:r>
          </w:p>
        </w:tc>
        <w:tc>
          <w:tcPr>
            <w:tcW w:w="923" w:type="dxa"/>
            <w:shd w:val="clear" w:color="auto" w:fill="auto"/>
            <w:vAlign w:val="center"/>
          </w:tcPr>
          <w:p>
            <w:pPr>
              <w:spacing w:line="240" w:lineRule="auto"/>
              <w:jc w:val="center"/>
              <w:rPr>
                <w:rFonts w:hint="eastAsia"/>
                <w:szCs w:val="21"/>
                <w:lang w:val="en-US" w:eastAsia="zh-CN"/>
              </w:rPr>
            </w:pPr>
            <w:r>
              <w:rPr>
                <w:rFonts w:hint="default"/>
                <w:szCs w:val="21"/>
                <w:lang w:val="en-US" w:eastAsia="zh-CN"/>
              </w:rPr>
              <w:t xml:space="preserve">4 </w:t>
            </w:r>
          </w:p>
        </w:tc>
        <w:tc>
          <w:tcPr>
            <w:tcW w:w="989" w:type="dxa"/>
            <w:shd w:val="clear" w:color="auto" w:fill="auto"/>
            <w:vAlign w:val="center"/>
          </w:tcPr>
          <w:p>
            <w:pPr>
              <w:spacing w:beforeLines="50" w:afterLines="50" w:line="240" w:lineRule="auto"/>
              <w:jc w:val="center"/>
              <w:rPr>
                <w:rFonts w:hint="eastAsia" w:hAnsiTheme="minorEastAsia" w:eastAsiaTheme="minorEastAsia"/>
                <w:szCs w:val="21"/>
                <w:lang w:val="en-US" w:eastAsia="zh-CN"/>
              </w:rPr>
            </w:pPr>
          </w:p>
        </w:tc>
      </w:tr>
    </w:tbl>
    <w:p>
      <w:pPr>
        <w:wordWrap w:val="0"/>
        <w:topLinePunct/>
        <w:spacing w:line="360" w:lineRule="auto"/>
        <w:ind w:firstLine="566" w:firstLineChars="236"/>
        <w:rPr>
          <w:bCs/>
          <w:snapToGrid w:val="0"/>
          <w:kern w:val="0"/>
          <w:sz w:val="24"/>
        </w:rPr>
      </w:pPr>
      <w:r>
        <w:rPr>
          <w:bCs/>
          <w:snapToGrid w:val="0"/>
          <w:kern w:val="0"/>
          <w:sz w:val="24"/>
        </w:rPr>
        <w:t>清单说明：</w:t>
      </w:r>
    </w:p>
    <w:p>
      <w:pPr>
        <w:numPr>
          <w:ilvl w:val="0"/>
          <w:numId w:val="4"/>
        </w:numPr>
        <w:wordWrap w:val="0"/>
        <w:topLinePunct/>
        <w:spacing w:line="360" w:lineRule="auto"/>
        <w:ind w:firstLine="566" w:firstLineChars="236"/>
      </w:pPr>
      <w:r>
        <w:rPr>
          <w:bCs/>
          <w:snapToGrid w:val="0"/>
          <w:kern w:val="0"/>
          <w:sz w:val="24"/>
        </w:rPr>
        <w:t>包括运输、</w:t>
      </w:r>
      <w:r>
        <w:rPr>
          <w:rFonts w:hint="eastAsia"/>
          <w:bCs/>
          <w:snapToGrid w:val="0"/>
          <w:kern w:val="0"/>
          <w:sz w:val="24"/>
          <w:lang w:val="en-US" w:eastAsia="zh-CN"/>
        </w:rPr>
        <w:t>卸货费、</w:t>
      </w:r>
      <w:r>
        <w:rPr>
          <w:bCs/>
          <w:snapToGrid w:val="0"/>
          <w:kern w:val="0"/>
          <w:sz w:val="24"/>
        </w:rPr>
        <w:t>保险费、税费、试运行及缺陷的维护等一切费用；</w:t>
      </w:r>
    </w:p>
    <w:p>
      <w:pPr>
        <w:pStyle w:val="8"/>
        <w:numPr>
          <w:ilvl w:val="0"/>
          <w:numId w:val="4"/>
        </w:numPr>
        <w:ind w:firstLine="566" w:firstLineChars="236"/>
        <w:rPr>
          <w:bCs/>
          <w:snapToGrid w:val="0"/>
          <w:kern w:val="0"/>
          <w:sz w:val="24"/>
        </w:rPr>
      </w:pPr>
      <w:r>
        <w:rPr>
          <w:bCs/>
          <w:snapToGrid w:val="0"/>
          <w:kern w:val="0"/>
          <w:sz w:val="24"/>
        </w:rPr>
        <w:t>质保期：两年；</w:t>
      </w:r>
    </w:p>
    <w:p>
      <w:pPr>
        <w:pStyle w:val="8"/>
        <w:numPr>
          <w:ilvl w:val="0"/>
          <w:numId w:val="4"/>
        </w:numPr>
        <w:ind w:firstLine="566" w:firstLineChars="236"/>
        <w:rPr>
          <w:bCs/>
          <w:snapToGrid w:val="0"/>
          <w:kern w:val="0"/>
          <w:sz w:val="24"/>
        </w:rPr>
      </w:pPr>
      <w:r>
        <w:rPr>
          <w:bCs/>
          <w:snapToGrid w:val="0"/>
          <w:kern w:val="0"/>
          <w:sz w:val="24"/>
        </w:rPr>
        <w:t>最高限价</w:t>
      </w:r>
      <w:r>
        <w:rPr>
          <w:bCs/>
          <w:snapToGrid w:val="0"/>
          <w:color w:val="auto"/>
          <w:kern w:val="0"/>
          <w:sz w:val="24"/>
        </w:rPr>
        <w:t>：</w:t>
      </w:r>
      <w:r>
        <w:rPr>
          <w:rFonts w:hint="eastAsia"/>
          <w:bCs/>
          <w:snapToGrid w:val="0"/>
          <w:color w:val="auto"/>
          <w:kern w:val="0"/>
          <w:sz w:val="24"/>
          <w:lang w:val="en-US" w:eastAsia="zh-CN"/>
        </w:rPr>
        <w:t>220700.00</w:t>
      </w:r>
      <w:r>
        <w:rPr>
          <w:bCs/>
          <w:snapToGrid w:val="0"/>
          <w:kern w:val="0"/>
          <w:sz w:val="24"/>
        </w:rPr>
        <w:t>元。</w:t>
      </w:r>
    </w:p>
    <w:p>
      <w:pPr>
        <w:numPr>
          <w:ilvl w:val="0"/>
          <w:numId w:val="3"/>
        </w:numPr>
        <w:topLinePunct/>
        <w:spacing w:line="360" w:lineRule="auto"/>
        <w:outlineLvl w:val="1"/>
        <w:rPr>
          <w:b/>
          <w:snapToGrid w:val="0"/>
          <w:kern w:val="0"/>
          <w:sz w:val="24"/>
        </w:rPr>
      </w:pPr>
      <w:r>
        <w:rPr>
          <w:b/>
          <w:snapToGrid w:val="0"/>
          <w:kern w:val="0"/>
          <w:sz w:val="24"/>
        </w:rPr>
        <w:t>技术要求</w:t>
      </w:r>
    </w:p>
    <w:p>
      <w:pPr>
        <w:pStyle w:val="5"/>
        <w:spacing w:line="360" w:lineRule="auto"/>
        <w:rPr>
          <w:rFonts w:hint="default" w:ascii="Times New Roman" w:hAnsi="Times New Roman" w:eastAsia="宋体" w:cs="Times New Roman"/>
          <w:bCs/>
          <w:snapToGrid w:val="0"/>
          <w:kern w:val="0"/>
          <w:sz w:val="24"/>
          <w:szCs w:val="24"/>
          <w:lang w:val="en-US" w:eastAsia="zh-CN" w:bidi="ar-SA"/>
        </w:rPr>
      </w:pPr>
      <w:bookmarkStart w:id="0" w:name="_Toc20293"/>
      <w:bookmarkStart w:id="1" w:name="_Toc22746"/>
      <w:r>
        <w:rPr>
          <w:rFonts w:hint="default" w:ascii="Times New Roman" w:hAnsi="Times New Roman" w:eastAsia="宋体" w:cs="Times New Roman"/>
          <w:bCs/>
          <w:snapToGrid w:val="0"/>
          <w:kern w:val="0"/>
          <w:sz w:val="24"/>
          <w:szCs w:val="24"/>
          <w:lang w:val="en-US" w:eastAsia="zh-CN" w:bidi="ar-SA"/>
        </w:rPr>
        <w:t xml:space="preserve">807-3-3 </w:t>
      </w:r>
      <w:r>
        <w:rPr>
          <w:rFonts w:hint="eastAsia" w:ascii="Times New Roman" w:hAnsi="Times New Roman" w:eastAsia="宋体" w:cs="Times New Roman"/>
          <w:bCs/>
          <w:snapToGrid w:val="0"/>
          <w:kern w:val="0"/>
          <w:sz w:val="24"/>
          <w:szCs w:val="24"/>
          <w:lang w:val="en-US" w:eastAsia="zh-CN" w:bidi="ar-SA"/>
        </w:rPr>
        <w:t>（配电）控制箱</w:t>
      </w:r>
      <w:bookmarkEnd w:id="0"/>
      <w:r>
        <w:rPr>
          <w:rFonts w:hint="eastAsia" w:ascii="Times New Roman" w:hAnsi="Times New Roman" w:eastAsia="宋体" w:cs="Times New Roman"/>
          <w:bCs/>
          <w:snapToGrid w:val="0"/>
          <w:kern w:val="0"/>
          <w:sz w:val="24"/>
          <w:szCs w:val="24"/>
          <w:lang w:val="en-US" w:eastAsia="zh-CN" w:bidi="ar-SA"/>
        </w:rPr>
        <w:t>、柜</w:t>
      </w:r>
      <w:bookmarkEnd w:id="1"/>
    </w:p>
    <w:p>
      <w:pPr>
        <w:numPr>
          <w:ilvl w:val="0"/>
          <w:numId w:val="5"/>
        </w:numPr>
        <w:spacing w:line="360" w:lineRule="auto"/>
        <w:ind w:left="709" w:hanging="709"/>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总则</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①低压供电系统的低压开关设备将电力馈给各种</w:t>
      </w:r>
      <w:r>
        <w:rPr>
          <w:rFonts w:hint="default" w:ascii="Times New Roman" w:hAnsi="Times New Roman" w:eastAsia="宋体" w:cs="Times New Roman"/>
          <w:bCs/>
          <w:snapToGrid w:val="0"/>
          <w:kern w:val="0"/>
          <w:sz w:val="24"/>
          <w:szCs w:val="24"/>
          <w:lang w:val="en-US" w:eastAsia="zh-CN" w:bidi="ar-SA"/>
        </w:rPr>
        <w:t>400/230V用电设备和照明设备。为清楚起见，该配电系统被称作“低压配电箱”。配电装置应符合以下规定要求以及图纸所示设备的接线和参数。</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②低压配电箱组件应按照国家有关标准（</w:t>
      </w:r>
      <w:r>
        <w:rPr>
          <w:rFonts w:hint="default" w:ascii="Times New Roman" w:hAnsi="Times New Roman" w:eastAsia="宋体" w:cs="Times New Roman"/>
          <w:bCs/>
          <w:snapToGrid w:val="0"/>
          <w:kern w:val="0"/>
          <w:sz w:val="24"/>
          <w:szCs w:val="24"/>
          <w:lang w:val="en-US" w:eastAsia="zh-CN" w:bidi="ar-SA"/>
        </w:rPr>
        <w:t>GB）做过型式测试的合格组件。</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③低压配电箱由装有专用母线、开关等多个间隔，符合下文中所列的标准和实际操作规程的有关规定。</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④低压配电箱由专业化配电箱生产厂制造、组装、测试成套产品，在机械结构方面和厂家标准相同，由测试主管部门在故障条件和温度限制内做型式测试，并必须备有测试证明、报告、图表的中文技术资料和文献，以备检验，并由国家电工产品认证委员会认证。</w:t>
      </w:r>
    </w:p>
    <w:p>
      <w:pPr>
        <w:numPr>
          <w:ilvl w:val="0"/>
          <w:numId w:val="5"/>
        </w:numPr>
        <w:spacing w:line="360" w:lineRule="auto"/>
        <w:ind w:left="709" w:hanging="709"/>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标准</w:t>
      </w:r>
    </w:p>
    <w:p>
      <w:pPr>
        <w:spacing w:line="360" w:lineRule="auto"/>
        <w:ind w:left="-136" w:leftChars="-65"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低压配电箱的所有组件应按照下列标准的最新版本设计和制造。</w:t>
      </w:r>
    </w:p>
    <w:p>
      <w:pPr>
        <w:spacing w:line="360" w:lineRule="auto"/>
        <w:ind w:left="178" w:leftChars="85" w:firstLine="480" w:firstLineChars="200"/>
        <w:rPr>
          <w:rFonts w:hint="default" w:ascii="Times New Roman" w:hAnsi="Times New Roman" w:eastAsia="宋体" w:cs="Times New Roman"/>
          <w:bCs/>
          <w:snapToGrid w:val="0"/>
          <w:kern w:val="0"/>
          <w:sz w:val="24"/>
          <w:szCs w:val="24"/>
          <w:lang w:val="en-US" w:eastAsia="zh-CN" w:bidi="ar-SA"/>
        </w:rPr>
      </w:pPr>
      <w:r>
        <w:rPr>
          <w:rFonts w:hint="default" w:ascii="Times New Roman" w:hAnsi="Times New Roman" w:eastAsia="宋体" w:cs="Times New Roman"/>
          <w:bCs/>
          <w:snapToGrid w:val="0"/>
          <w:kern w:val="0"/>
          <w:sz w:val="24"/>
          <w:szCs w:val="24"/>
          <w:lang w:val="en-US" w:eastAsia="zh-CN" w:bidi="ar-SA"/>
        </w:rPr>
        <w:t>JB1284《低压断路器》</w:t>
      </w:r>
    </w:p>
    <w:p>
      <w:pPr>
        <w:spacing w:line="360" w:lineRule="auto"/>
        <w:ind w:left="178" w:leftChars="85" w:firstLine="480" w:firstLineChars="200"/>
        <w:rPr>
          <w:rFonts w:hint="default" w:ascii="Times New Roman" w:hAnsi="Times New Roman" w:eastAsia="宋体" w:cs="Times New Roman"/>
          <w:bCs/>
          <w:snapToGrid w:val="0"/>
          <w:kern w:val="0"/>
          <w:sz w:val="24"/>
          <w:szCs w:val="24"/>
          <w:lang w:val="en-US" w:eastAsia="zh-CN" w:bidi="ar-SA"/>
        </w:rPr>
      </w:pPr>
      <w:r>
        <w:rPr>
          <w:rFonts w:hint="default" w:ascii="Times New Roman" w:hAnsi="Times New Roman" w:eastAsia="宋体" w:cs="Times New Roman"/>
          <w:bCs/>
          <w:snapToGrid w:val="0"/>
          <w:kern w:val="0"/>
          <w:sz w:val="24"/>
          <w:szCs w:val="24"/>
          <w:lang w:val="en-US" w:eastAsia="zh-CN" w:bidi="ar-SA"/>
        </w:rPr>
        <w:t>JB4012《低压空气式隔离器、开关、隔离开关及熔断器组合电气》</w:t>
      </w:r>
    </w:p>
    <w:p>
      <w:pPr>
        <w:spacing w:line="360" w:lineRule="auto"/>
        <w:ind w:left="178" w:leftChars="85" w:firstLine="480" w:firstLineChars="200"/>
        <w:rPr>
          <w:rFonts w:hint="default" w:ascii="Times New Roman" w:hAnsi="Times New Roman" w:eastAsia="宋体" w:cs="Times New Roman"/>
          <w:bCs/>
          <w:snapToGrid w:val="0"/>
          <w:kern w:val="0"/>
          <w:sz w:val="24"/>
          <w:szCs w:val="24"/>
          <w:lang w:val="en-US" w:eastAsia="zh-CN" w:bidi="ar-SA"/>
        </w:rPr>
      </w:pPr>
      <w:r>
        <w:rPr>
          <w:rFonts w:hint="default" w:ascii="Times New Roman" w:hAnsi="Times New Roman" w:eastAsia="宋体" w:cs="Times New Roman"/>
          <w:bCs/>
          <w:snapToGrid w:val="0"/>
          <w:kern w:val="0"/>
          <w:sz w:val="24"/>
          <w:szCs w:val="24"/>
          <w:lang w:val="en-US" w:eastAsia="zh-CN" w:bidi="ar-SA"/>
        </w:rPr>
        <w:t>JB2455《低压接触器》</w:t>
      </w:r>
    </w:p>
    <w:p>
      <w:pPr>
        <w:spacing w:line="360" w:lineRule="auto"/>
        <w:ind w:left="178" w:leftChars="85" w:firstLine="480" w:firstLineChars="200"/>
        <w:rPr>
          <w:rFonts w:hint="default" w:ascii="Times New Roman" w:hAnsi="Times New Roman" w:eastAsia="宋体" w:cs="Times New Roman"/>
          <w:bCs/>
          <w:snapToGrid w:val="0"/>
          <w:kern w:val="0"/>
          <w:sz w:val="24"/>
          <w:szCs w:val="24"/>
          <w:lang w:val="en-US" w:eastAsia="zh-CN" w:bidi="ar-SA"/>
        </w:rPr>
      </w:pPr>
      <w:r>
        <w:rPr>
          <w:rFonts w:hint="default" w:ascii="Times New Roman" w:hAnsi="Times New Roman" w:eastAsia="宋体" w:cs="Times New Roman"/>
          <w:bCs/>
          <w:snapToGrid w:val="0"/>
          <w:kern w:val="0"/>
          <w:sz w:val="24"/>
          <w:szCs w:val="24"/>
          <w:lang w:val="en-US" w:eastAsia="zh-CN" w:bidi="ar-SA"/>
        </w:rPr>
        <w:t>JB2458-1</w:t>
      </w:r>
      <w:r>
        <w:rPr>
          <w:rFonts w:hint="eastAsia" w:ascii="Times New Roman" w:hAnsi="Times New Roman" w:eastAsia="宋体" w:cs="Times New Roman"/>
          <w:bCs/>
          <w:snapToGrid w:val="0"/>
          <w:kern w:val="0"/>
          <w:sz w:val="24"/>
          <w:szCs w:val="24"/>
          <w:lang w:val="en-US" w:eastAsia="zh-CN" w:bidi="ar-SA"/>
        </w:rPr>
        <w:t>《低压电动机起动器，第</w:t>
      </w:r>
      <w:r>
        <w:rPr>
          <w:rFonts w:hint="default" w:ascii="Times New Roman" w:hAnsi="Times New Roman" w:eastAsia="宋体" w:cs="Times New Roman"/>
          <w:bCs/>
          <w:snapToGrid w:val="0"/>
          <w:kern w:val="0"/>
          <w:sz w:val="24"/>
          <w:szCs w:val="24"/>
          <w:lang w:val="en-US" w:eastAsia="zh-CN" w:bidi="ar-SA"/>
        </w:rPr>
        <w:t>1部分交流直接（全电压）起动器》</w:t>
      </w:r>
    </w:p>
    <w:p>
      <w:pPr>
        <w:spacing w:line="360" w:lineRule="auto"/>
        <w:ind w:left="178" w:leftChars="85" w:firstLine="480" w:firstLineChars="200"/>
        <w:rPr>
          <w:rFonts w:hint="default" w:ascii="Times New Roman" w:hAnsi="Times New Roman" w:eastAsia="宋体" w:cs="Times New Roman"/>
          <w:bCs/>
          <w:snapToGrid w:val="0"/>
          <w:kern w:val="0"/>
          <w:sz w:val="24"/>
          <w:szCs w:val="24"/>
          <w:lang w:val="en-US" w:eastAsia="zh-CN" w:bidi="ar-SA"/>
        </w:rPr>
      </w:pPr>
      <w:r>
        <w:rPr>
          <w:rFonts w:hint="default" w:ascii="Times New Roman" w:hAnsi="Times New Roman" w:eastAsia="宋体" w:cs="Times New Roman"/>
          <w:bCs/>
          <w:snapToGrid w:val="0"/>
          <w:kern w:val="0"/>
          <w:sz w:val="24"/>
          <w:szCs w:val="24"/>
          <w:lang w:val="en-US" w:eastAsia="zh-CN" w:bidi="ar-SA"/>
        </w:rPr>
        <w:t>JB4013-1</w:t>
      </w:r>
      <w:r>
        <w:rPr>
          <w:rFonts w:hint="eastAsia" w:ascii="Times New Roman" w:hAnsi="Times New Roman" w:eastAsia="宋体" w:cs="Times New Roman"/>
          <w:bCs/>
          <w:snapToGrid w:val="0"/>
          <w:kern w:val="0"/>
          <w:sz w:val="24"/>
          <w:szCs w:val="24"/>
          <w:lang w:val="en-US" w:eastAsia="zh-CN" w:bidi="ar-SA"/>
        </w:rPr>
        <w:t>《控制电路电气和开关元件一般要求》</w:t>
      </w:r>
    </w:p>
    <w:p>
      <w:pPr>
        <w:spacing w:line="360" w:lineRule="auto"/>
        <w:ind w:left="178" w:leftChars="85" w:firstLine="480" w:firstLineChars="200"/>
        <w:rPr>
          <w:rFonts w:hint="default" w:ascii="Times New Roman" w:hAnsi="Times New Roman" w:eastAsia="宋体" w:cs="Times New Roman"/>
          <w:bCs/>
          <w:snapToGrid w:val="0"/>
          <w:kern w:val="0"/>
          <w:sz w:val="24"/>
          <w:szCs w:val="24"/>
          <w:lang w:val="en-US" w:eastAsia="zh-CN" w:bidi="ar-SA"/>
        </w:rPr>
      </w:pPr>
      <w:r>
        <w:rPr>
          <w:rFonts w:hint="default" w:ascii="Times New Roman" w:hAnsi="Times New Roman" w:eastAsia="宋体" w:cs="Times New Roman"/>
          <w:bCs/>
          <w:snapToGrid w:val="0"/>
          <w:kern w:val="0"/>
          <w:sz w:val="24"/>
          <w:szCs w:val="24"/>
          <w:lang w:val="en-US" w:eastAsia="zh-CN" w:bidi="ar-SA"/>
        </w:rPr>
        <w:t xml:space="preserve">JB4011-1 </w:t>
      </w:r>
      <w:r>
        <w:rPr>
          <w:rFonts w:hint="eastAsia" w:ascii="Times New Roman" w:hAnsi="Times New Roman" w:eastAsia="宋体" w:cs="Times New Roman"/>
          <w:bCs/>
          <w:snapToGrid w:val="0"/>
          <w:kern w:val="0"/>
          <w:sz w:val="24"/>
          <w:szCs w:val="24"/>
          <w:lang w:val="en-US" w:eastAsia="zh-CN" w:bidi="ar-SA"/>
        </w:rPr>
        <w:t>《低压熔断器一般要求》</w:t>
      </w:r>
    </w:p>
    <w:p>
      <w:pPr>
        <w:spacing w:line="360" w:lineRule="auto"/>
        <w:ind w:left="178" w:leftChars="85" w:firstLine="480" w:firstLineChars="200"/>
        <w:rPr>
          <w:rFonts w:hint="default" w:ascii="Times New Roman" w:hAnsi="Times New Roman" w:eastAsia="宋体" w:cs="Times New Roman"/>
          <w:bCs/>
          <w:snapToGrid w:val="0"/>
          <w:kern w:val="0"/>
          <w:sz w:val="24"/>
          <w:szCs w:val="24"/>
          <w:lang w:val="en-US" w:eastAsia="zh-CN" w:bidi="ar-SA"/>
        </w:rPr>
      </w:pPr>
      <w:r>
        <w:rPr>
          <w:rFonts w:hint="default" w:ascii="Times New Roman" w:hAnsi="Times New Roman" w:eastAsia="宋体" w:cs="Times New Roman"/>
          <w:bCs/>
          <w:snapToGrid w:val="0"/>
          <w:kern w:val="0"/>
          <w:sz w:val="24"/>
          <w:szCs w:val="24"/>
          <w:lang w:val="en-US" w:eastAsia="zh-CN" w:bidi="ar-SA"/>
        </w:rPr>
        <w:t>JB4011-4</w:t>
      </w:r>
      <w:r>
        <w:rPr>
          <w:rFonts w:hint="eastAsia" w:ascii="Times New Roman" w:hAnsi="Times New Roman" w:eastAsia="宋体" w:cs="Times New Roman"/>
          <w:bCs/>
          <w:snapToGrid w:val="0"/>
          <w:kern w:val="0"/>
          <w:sz w:val="24"/>
          <w:szCs w:val="24"/>
          <w:lang w:val="en-US" w:eastAsia="zh-CN" w:bidi="ar-SA"/>
        </w:rPr>
        <w:t>《低压熔断器、半导体保护用的熔断器补充要求》</w:t>
      </w:r>
    </w:p>
    <w:p>
      <w:pPr>
        <w:spacing w:line="360" w:lineRule="auto"/>
        <w:ind w:left="178" w:leftChars="85" w:firstLine="480" w:firstLineChars="200"/>
        <w:rPr>
          <w:rFonts w:hint="default" w:ascii="Times New Roman" w:hAnsi="Times New Roman" w:eastAsia="宋体" w:cs="Times New Roman"/>
          <w:bCs/>
          <w:snapToGrid w:val="0"/>
          <w:kern w:val="0"/>
          <w:sz w:val="24"/>
          <w:szCs w:val="24"/>
          <w:lang w:val="en-US" w:eastAsia="zh-CN" w:bidi="ar-SA"/>
        </w:rPr>
      </w:pPr>
      <w:r>
        <w:rPr>
          <w:rFonts w:hint="default" w:ascii="Times New Roman" w:hAnsi="Times New Roman" w:eastAsia="宋体" w:cs="Times New Roman"/>
          <w:bCs/>
          <w:snapToGrid w:val="0"/>
          <w:kern w:val="0"/>
          <w:sz w:val="24"/>
          <w:szCs w:val="24"/>
          <w:lang w:val="en-US" w:eastAsia="zh-CN" w:bidi="ar-SA"/>
        </w:rPr>
        <w:t>GB4720《指示灯和按钮的颜色》</w:t>
      </w:r>
    </w:p>
    <w:p>
      <w:pPr>
        <w:spacing w:line="360" w:lineRule="auto"/>
        <w:ind w:left="178" w:leftChars="85" w:firstLine="480" w:firstLineChars="200"/>
        <w:rPr>
          <w:rFonts w:hint="default" w:ascii="Times New Roman" w:hAnsi="Times New Roman" w:eastAsia="宋体" w:cs="Times New Roman"/>
          <w:bCs/>
          <w:snapToGrid w:val="0"/>
          <w:kern w:val="0"/>
          <w:sz w:val="24"/>
          <w:szCs w:val="24"/>
          <w:lang w:val="en-US" w:eastAsia="zh-CN" w:bidi="ar-SA"/>
        </w:rPr>
      </w:pPr>
      <w:r>
        <w:rPr>
          <w:rFonts w:hint="default" w:ascii="Times New Roman" w:hAnsi="Times New Roman" w:eastAsia="宋体" w:cs="Times New Roman"/>
          <w:bCs/>
          <w:snapToGrid w:val="0"/>
          <w:kern w:val="0"/>
          <w:sz w:val="24"/>
          <w:szCs w:val="24"/>
          <w:lang w:val="en-US" w:eastAsia="zh-CN" w:bidi="ar-SA"/>
        </w:rPr>
        <w:t>GB1497《低压电气基本标准》</w:t>
      </w:r>
    </w:p>
    <w:p>
      <w:pPr>
        <w:spacing w:line="360" w:lineRule="auto"/>
        <w:ind w:left="178" w:leftChars="85" w:firstLine="480" w:firstLineChars="200"/>
        <w:rPr>
          <w:rFonts w:hint="default" w:ascii="Times New Roman" w:hAnsi="Times New Roman" w:eastAsia="宋体" w:cs="Times New Roman"/>
          <w:bCs/>
          <w:snapToGrid w:val="0"/>
          <w:kern w:val="0"/>
          <w:sz w:val="24"/>
          <w:szCs w:val="24"/>
          <w:lang w:val="en-US" w:eastAsia="zh-CN" w:bidi="ar-SA"/>
        </w:rPr>
      </w:pPr>
      <w:r>
        <w:rPr>
          <w:rFonts w:hint="default" w:ascii="Times New Roman" w:hAnsi="Times New Roman" w:eastAsia="宋体" w:cs="Times New Roman"/>
          <w:bCs/>
          <w:snapToGrid w:val="0"/>
          <w:kern w:val="0"/>
          <w:sz w:val="24"/>
          <w:szCs w:val="24"/>
          <w:lang w:val="en-US" w:eastAsia="zh-CN" w:bidi="ar-SA"/>
        </w:rPr>
        <w:t>GB998《低压电气基本测试方法》</w:t>
      </w:r>
    </w:p>
    <w:p>
      <w:pPr>
        <w:spacing w:line="360" w:lineRule="auto"/>
        <w:ind w:left="178" w:leftChars="85" w:firstLine="480" w:firstLineChars="200"/>
        <w:rPr>
          <w:rFonts w:hint="default" w:ascii="Times New Roman" w:hAnsi="Times New Roman" w:eastAsia="宋体" w:cs="Times New Roman"/>
          <w:bCs/>
          <w:snapToGrid w:val="0"/>
          <w:kern w:val="0"/>
          <w:sz w:val="24"/>
          <w:szCs w:val="24"/>
          <w:lang w:val="en-US" w:eastAsia="zh-CN" w:bidi="ar-SA"/>
        </w:rPr>
      </w:pPr>
      <w:r>
        <w:rPr>
          <w:rFonts w:hint="default" w:ascii="Times New Roman" w:hAnsi="Times New Roman" w:eastAsia="宋体" w:cs="Times New Roman"/>
          <w:bCs/>
          <w:snapToGrid w:val="0"/>
          <w:kern w:val="0"/>
          <w:sz w:val="24"/>
          <w:szCs w:val="24"/>
          <w:lang w:val="en-US" w:eastAsia="zh-CN" w:bidi="ar-SA"/>
        </w:rPr>
        <w:t>GB4942-2《低压电气外壳防护等级》</w:t>
      </w:r>
    </w:p>
    <w:p>
      <w:pPr>
        <w:spacing w:line="360" w:lineRule="auto"/>
        <w:ind w:left="178" w:leftChars="85" w:firstLine="480" w:firstLineChars="200"/>
        <w:rPr>
          <w:rFonts w:hint="default" w:ascii="Times New Roman" w:hAnsi="Times New Roman" w:eastAsia="宋体" w:cs="Times New Roman"/>
          <w:bCs/>
          <w:snapToGrid w:val="0"/>
          <w:kern w:val="0"/>
          <w:sz w:val="24"/>
          <w:szCs w:val="24"/>
          <w:lang w:val="en-US" w:eastAsia="zh-CN" w:bidi="ar-SA"/>
        </w:rPr>
      </w:pPr>
      <w:r>
        <w:rPr>
          <w:rFonts w:hint="default" w:ascii="Times New Roman" w:hAnsi="Times New Roman" w:eastAsia="宋体" w:cs="Times New Roman"/>
          <w:bCs/>
          <w:snapToGrid w:val="0"/>
          <w:kern w:val="0"/>
          <w:sz w:val="24"/>
          <w:szCs w:val="24"/>
          <w:lang w:val="en-US" w:eastAsia="zh-CN" w:bidi="ar-SA"/>
        </w:rPr>
        <w:t>GB776《电气测量显示仪表通用技术条件》</w:t>
      </w:r>
    </w:p>
    <w:p>
      <w:pPr>
        <w:spacing w:line="360" w:lineRule="auto"/>
        <w:ind w:left="178" w:leftChars="85" w:firstLine="480" w:firstLineChars="200"/>
        <w:rPr>
          <w:rFonts w:hint="default" w:ascii="Times New Roman" w:hAnsi="Times New Roman" w:eastAsia="宋体" w:cs="Times New Roman"/>
          <w:bCs/>
          <w:snapToGrid w:val="0"/>
          <w:kern w:val="0"/>
          <w:sz w:val="24"/>
          <w:szCs w:val="24"/>
          <w:lang w:val="en-US" w:eastAsia="zh-CN" w:bidi="ar-SA"/>
        </w:rPr>
      </w:pPr>
      <w:r>
        <w:rPr>
          <w:rFonts w:hint="default" w:ascii="Times New Roman" w:hAnsi="Times New Roman" w:eastAsia="宋体" w:cs="Times New Roman"/>
          <w:bCs/>
          <w:snapToGrid w:val="0"/>
          <w:kern w:val="0"/>
          <w:sz w:val="24"/>
          <w:szCs w:val="24"/>
          <w:lang w:val="en-US" w:eastAsia="zh-CN" w:bidi="ar-SA"/>
        </w:rPr>
        <w:t>GB7251《低压成套开关设备》</w:t>
      </w:r>
    </w:p>
    <w:p>
      <w:pPr>
        <w:spacing w:line="360" w:lineRule="auto"/>
        <w:ind w:left="178" w:leftChars="85" w:firstLine="480" w:firstLineChars="200"/>
        <w:rPr>
          <w:rFonts w:hint="default" w:ascii="Times New Roman" w:hAnsi="Times New Roman" w:eastAsia="宋体" w:cs="Times New Roman"/>
          <w:bCs/>
          <w:snapToGrid w:val="0"/>
          <w:kern w:val="0"/>
          <w:sz w:val="24"/>
          <w:szCs w:val="24"/>
          <w:lang w:val="en-US" w:eastAsia="zh-CN" w:bidi="ar-SA"/>
        </w:rPr>
      </w:pPr>
      <w:r>
        <w:rPr>
          <w:rFonts w:hint="default" w:ascii="Times New Roman" w:hAnsi="Times New Roman" w:eastAsia="宋体" w:cs="Times New Roman"/>
          <w:bCs/>
          <w:snapToGrid w:val="0"/>
          <w:kern w:val="0"/>
          <w:sz w:val="24"/>
          <w:szCs w:val="24"/>
          <w:lang w:val="en-US" w:eastAsia="zh-CN" w:bidi="ar-SA"/>
        </w:rPr>
        <w:t>GB9466《低压成套开关设备基本测试方法》</w:t>
      </w:r>
    </w:p>
    <w:p>
      <w:pPr>
        <w:spacing w:line="360" w:lineRule="auto"/>
        <w:ind w:left="178" w:leftChars="85" w:firstLine="480" w:firstLineChars="200"/>
        <w:rPr>
          <w:rFonts w:hint="default" w:ascii="Times New Roman" w:hAnsi="Times New Roman" w:eastAsia="宋体" w:cs="Times New Roman"/>
          <w:bCs/>
          <w:snapToGrid w:val="0"/>
          <w:kern w:val="0"/>
          <w:sz w:val="24"/>
          <w:szCs w:val="24"/>
          <w:lang w:val="en-US" w:eastAsia="zh-CN" w:bidi="ar-SA"/>
        </w:rPr>
      </w:pPr>
      <w:r>
        <w:rPr>
          <w:rFonts w:hint="default" w:ascii="Times New Roman" w:hAnsi="Times New Roman" w:eastAsia="宋体" w:cs="Times New Roman"/>
          <w:bCs/>
          <w:snapToGrid w:val="0"/>
          <w:kern w:val="0"/>
          <w:sz w:val="24"/>
          <w:szCs w:val="24"/>
          <w:lang w:val="en-US" w:eastAsia="zh-CN" w:bidi="ar-SA"/>
        </w:rPr>
        <w:t>GB9368《镉镍碱性蓄电池》</w:t>
      </w:r>
    </w:p>
    <w:p>
      <w:pPr>
        <w:spacing w:line="360" w:lineRule="auto"/>
        <w:ind w:left="178" w:leftChars="85" w:firstLine="480" w:firstLineChars="200"/>
        <w:rPr>
          <w:rFonts w:hint="default" w:ascii="Times New Roman" w:hAnsi="Times New Roman" w:eastAsia="宋体" w:cs="Times New Roman"/>
          <w:bCs/>
          <w:snapToGrid w:val="0"/>
          <w:kern w:val="0"/>
          <w:sz w:val="24"/>
          <w:szCs w:val="24"/>
          <w:lang w:val="en-US" w:eastAsia="zh-CN" w:bidi="ar-SA"/>
        </w:rPr>
      </w:pPr>
      <w:r>
        <w:rPr>
          <w:rFonts w:hint="default" w:ascii="Times New Roman" w:hAnsi="Times New Roman" w:eastAsia="宋体" w:cs="Times New Roman"/>
          <w:bCs/>
          <w:snapToGrid w:val="0"/>
          <w:kern w:val="0"/>
          <w:sz w:val="24"/>
          <w:szCs w:val="24"/>
          <w:lang w:val="en-US" w:eastAsia="zh-CN" w:bidi="ar-SA"/>
        </w:rPr>
        <w:t>GB9369《镉镍碱性蓄电池组》</w:t>
      </w:r>
    </w:p>
    <w:p>
      <w:pPr>
        <w:spacing w:line="360" w:lineRule="auto"/>
        <w:ind w:left="178" w:leftChars="85" w:firstLine="480" w:firstLineChars="200"/>
        <w:rPr>
          <w:rFonts w:hint="default" w:ascii="Times New Roman" w:hAnsi="Times New Roman" w:eastAsia="宋体" w:cs="Times New Roman"/>
          <w:bCs/>
          <w:snapToGrid w:val="0"/>
          <w:kern w:val="0"/>
          <w:sz w:val="24"/>
          <w:szCs w:val="24"/>
          <w:lang w:val="en-US" w:eastAsia="zh-CN" w:bidi="ar-SA"/>
        </w:rPr>
      </w:pPr>
      <w:r>
        <w:rPr>
          <w:rFonts w:hint="default" w:ascii="Times New Roman" w:hAnsi="Times New Roman" w:eastAsia="宋体" w:cs="Times New Roman"/>
          <w:bCs/>
          <w:snapToGrid w:val="0"/>
          <w:kern w:val="0"/>
          <w:sz w:val="24"/>
          <w:szCs w:val="24"/>
          <w:lang w:val="en-US" w:eastAsia="zh-CN" w:bidi="ar-SA"/>
        </w:rPr>
        <w:t>GB5023《额定电压450/750V以及聚氯乙烯绝缘电缆（电线）》</w:t>
      </w:r>
    </w:p>
    <w:p>
      <w:pPr>
        <w:spacing w:line="360" w:lineRule="auto"/>
        <w:ind w:left="-136" w:leftChars="-65"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上述未提到的但适用于低压配电箱的我国其它标准亦可采用。</w:t>
      </w:r>
    </w:p>
    <w:p>
      <w:pPr>
        <w:spacing w:line="360" w:lineRule="auto"/>
        <w:ind w:left="-136" w:leftChars="-65"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若其它国家标准与之等效或超过上述标准，也可采用，承包人应指出建议的标准和规定的标准之间存在的差别。</w:t>
      </w:r>
    </w:p>
    <w:p>
      <w:pPr>
        <w:numPr>
          <w:ilvl w:val="0"/>
          <w:numId w:val="5"/>
        </w:numPr>
        <w:spacing w:line="360" w:lineRule="auto"/>
        <w:ind w:left="709" w:hanging="709"/>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构造和成品</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①低压配电箱为钢结构，其顶部、边板和门是由至少</w:t>
      </w:r>
      <w:r>
        <w:rPr>
          <w:rFonts w:hint="default" w:ascii="Times New Roman" w:hAnsi="Times New Roman" w:eastAsia="宋体" w:cs="Times New Roman"/>
          <w:bCs/>
          <w:snapToGrid w:val="0"/>
          <w:kern w:val="0"/>
          <w:sz w:val="24"/>
          <w:szCs w:val="24"/>
          <w:lang w:val="en-US" w:eastAsia="zh-CN" w:bidi="ar-SA"/>
        </w:rPr>
        <w:t>2.0mm厚的薄钢板制造，</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并便于检查其内部的所有部件；钢制件应是电镀的薄钢板，如镀锌或其它等效</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材料。结构应进行防腐处理，防腐钢制件应光洁、除油渍，表面应至少涂两层</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内层和两层表层，内涂层应以环氧树脂为主料，并画影线或颜色和表层易于区</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别，表层漆膜的最小厚度为</w:t>
      </w:r>
      <w:r>
        <w:rPr>
          <w:rFonts w:hint="default" w:ascii="Times New Roman" w:hAnsi="Times New Roman" w:eastAsia="宋体" w:cs="Times New Roman"/>
          <w:bCs/>
          <w:snapToGrid w:val="0"/>
          <w:kern w:val="0"/>
          <w:sz w:val="24"/>
          <w:szCs w:val="24"/>
          <w:lang w:val="en-US" w:eastAsia="zh-CN" w:bidi="ar-SA"/>
        </w:rPr>
        <w:t>0-075mm</w:t>
      </w:r>
      <w:r>
        <w:rPr>
          <w:rFonts w:hint="eastAsia" w:ascii="Times New Roman" w:hAnsi="Times New Roman" w:eastAsia="宋体" w:cs="Times New Roman"/>
          <w:bCs/>
          <w:snapToGrid w:val="0"/>
          <w:kern w:val="0"/>
          <w:sz w:val="24"/>
          <w:szCs w:val="24"/>
          <w:lang w:val="en-US" w:eastAsia="zh-CN" w:bidi="ar-SA"/>
        </w:rPr>
        <w:t>，钢部件需电镀铬使其光泽。</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②低压配电箱的底板由非磁性材料密封而成，以防虫蛀。并且在需要的地方用防火隔板与电缆分割。</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③低压配电箱内部的活动配电板和悬挂配电板应密封。采用板后配线时，板后需留出满足安全要求的维修空间。</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④低压配电箱的高度和宽应整齐、统一。所有安装在低压配电箱上或内部的控制和指示部件应安装在距地面</w:t>
      </w:r>
      <w:r>
        <w:rPr>
          <w:rFonts w:hint="default" w:ascii="Times New Roman" w:hAnsi="Times New Roman" w:eastAsia="宋体" w:cs="Times New Roman"/>
          <w:bCs/>
          <w:snapToGrid w:val="0"/>
          <w:kern w:val="0"/>
          <w:sz w:val="24"/>
          <w:szCs w:val="24"/>
          <w:lang w:val="en-US" w:eastAsia="zh-CN" w:bidi="ar-SA"/>
        </w:rPr>
        <w:t>(200～300)mm</w:t>
      </w:r>
      <w:r>
        <w:rPr>
          <w:rFonts w:hint="eastAsia" w:ascii="Times New Roman" w:hAnsi="Times New Roman" w:eastAsia="宋体" w:cs="Times New Roman"/>
          <w:bCs/>
          <w:snapToGrid w:val="0"/>
          <w:kern w:val="0"/>
          <w:sz w:val="24"/>
          <w:szCs w:val="24"/>
          <w:lang w:val="en-US" w:eastAsia="zh-CN" w:bidi="ar-SA"/>
        </w:rPr>
        <w:t>以上。</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⑤若无其它规定，低压配电箱应按</w:t>
      </w:r>
      <w:r>
        <w:rPr>
          <w:rFonts w:hint="default" w:ascii="Times New Roman" w:hAnsi="Times New Roman" w:eastAsia="宋体" w:cs="Times New Roman"/>
          <w:bCs/>
          <w:snapToGrid w:val="0"/>
          <w:kern w:val="0"/>
          <w:sz w:val="24"/>
          <w:szCs w:val="24"/>
          <w:lang w:val="en-US" w:eastAsia="zh-CN" w:bidi="ar-SA"/>
        </w:rPr>
        <w:t>GB7251制造。</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⑥每一个密封配电盘的开关，应排列成一个多层装置，设置足够大的电缆布线间隔以满足电缆从底部或顶部引入引出的需要。</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⑦低压配电箱的外表层应涂以设计或业主和监理工程师指定颜色的涂料，外部固定件颜色应与其一致。</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⑧用工厂配料成份相同的铈面漆漆配电盘。</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⑨绝缘件，包括母线支承应是不吸湿和磨耗的材料，禁止使用纤维材料、亚麻油、纸板等。</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⑩低压配电箱的底部应安装在坚固的整体轨制钢底座上，使密封盖距地面高度不小于</w:t>
      </w:r>
      <w:r>
        <w:rPr>
          <w:rFonts w:hint="default" w:ascii="Times New Roman" w:hAnsi="Times New Roman" w:eastAsia="宋体" w:cs="Times New Roman"/>
          <w:bCs/>
          <w:snapToGrid w:val="0"/>
          <w:kern w:val="0"/>
          <w:sz w:val="24"/>
          <w:szCs w:val="24"/>
          <w:lang w:val="en-US" w:eastAsia="zh-CN" w:bidi="ar-SA"/>
        </w:rPr>
        <w:t>250mm</w:t>
      </w:r>
      <w:r>
        <w:rPr>
          <w:rFonts w:hint="eastAsia" w:ascii="Times New Roman" w:hAnsi="Times New Roman" w:eastAsia="宋体" w:cs="Times New Roman"/>
          <w:bCs/>
          <w:snapToGrid w:val="0"/>
          <w:kern w:val="0"/>
          <w:sz w:val="24"/>
          <w:szCs w:val="24"/>
          <w:lang w:val="en-US" w:eastAsia="zh-CN" w:bidi="ar-SA"/>
        </w:rPr>
        <w:t>。</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default" w:ascii="Times New Roman" w:hAnsi="Times New Roman" w:eastAsia="宋体" w:cs="Times New Roman"/>
          <w:bCs/>
          <w:snapToGrid w:val="0"/>
          <w:kern w:val="0"/>
          <w:sz w:val="24"/>
          <w:szCs w:val="24"/>
          <w:lang w:val="en-US" w:eastAsia="zh-CN" w:bidi="ar-SA"/>
        </w:rPr>
        <w:fldChar w:fldCharType="begin"/>
      </w:r>
      <w:r>
        <w:rPr>
          <w:rFonts w:hint="default" w:ascii="Times New Roman" w:hAnsi="Times New Roman" w:eastAsia="宋体" w:cs="Times New Roman"/>
          <w:bCs/>
          <w:snapToGrid w:val="0"/>
          <w:kern w:val="0"/>
          <w:sz w:val="24"/>
          <w:szCs w:val="24"/>
          <w:lang w:val="en-US" w:eastAsia="zh-CN" w:bidi="ar-SA"/>
        </w:rPr>
        <w:instrText xml:space="preserve">eq \o\ac(</w:instrText>
      </w:r>
      <w:r>
        <w:rPr>
          <w:rFonts w:hint="eastAsia" w:ascii="Times New Roman" w:hAnsi="Times New Roman" w:eastAsia="宋体" w:cs="Times New Roman"/>
          <w:bCs/>
          <w:snapToGrid w:val="0"/>
          <w:kern w:val="0"/>
          <w:sz w:val="24"/>
          <w:szCs w:val="24"/>
          <w:lang w:val="en-US" w:eastAsia="zh-CN" w:bidi="ar-SA"/>
        </w:rPr>
        <w:instrText xml:space="preserve">○</w:instrText>
      </w:r>
      <w:r>
        <w:rPr>
          <w:rFonts w:hint="default" w:ascii="Times New Roman" w:hAnsi="Times New Roman" w:eastAsia="宋体" w:cs="Times New Roman"/>
          <w:bCs/>
          <w:snapToGrid w:val="0"/>
          <w:kern w:val="0"/>
          <w:sz w:val="24"/>
          <w:szCs w:val="24"/>
          <w:lang w:val="en-US" w:eastAsia="zh-CN" w:bidi="ar-SA"/>
        </w:rPr>
        <w:instrText xml:space="preserve">,11)</w:instrText>
      </w:r>
      <w:r>
        <w:rPr>
          <w:rFonts w:hint="default" w:ascii="Times New Roman" w:hAnsi="Times New Roman" w:eastAsia="宋体" w:cs="Times New Roman"/>
          <w:bCs/>
          <w:snapToGrid w:val="0"/>
          <w:kern w:val="0"/>
          <w:sz w:val="24"/>
          <w:szCs w:val="24"/>
          <w:lang w:val="en-US" w:eastAsia="zh-CN" w:bidi="ar-SA"/>
        </w:rPr>
        <w:fldChar w:fldCharType="end"/>
      </w:r>
      <w:r>
        <w:rPr>
          <w:rFonts w:hint="eastAsia" w:ascii="Times New Roman" w:hAnsi="Times New Roman" w:eastAsia="宋体" w:cs="Times New Roman"/>
          <w:bCs/>
          <w:snapToGrid w:val="0"/>
          <w:kern w:val="0"/>
          <w:sz w:val="24"/>
          <w:szCs w:val="24"/>
          <w:lang w:val="en-US" w:eastAsia="zh-CN" w:bidi="ar-SA"/>
        </w:rPr>
        <w:t>电气元件布置原则</w:t>
      </w:r>
    </w:p>
    <w:p>
      <w:pPr>
        <w:numPr>
          <w:ilvl w:val="0"/>
          <w:numId w:val="6"/>
        </w:numPr>
        <w:tabs>
          <w:tab w:val="left" w:pos="567"/>
        </w:tabs>
        <w:spacing w:line="360" w:lineRule="auto"/>
        <w:ind w:left="900" w:leftChars="200" w:hanging="480" w:hangingChars="200"/>
        <w:rPr>
          <w:rFonts w:hint="default" w:ascii="Times New Roman" w:hAnsi="Times New Roman" w:eastAsia="宋体" w:cs="Times New Roman"/>
          <w:bCs/>
          <w:snapToGrid w:val="0"/>
          <w:kern w:val="0"/>
          <w:sz w:val="24"/>
          <w:szCs w:val="24"/>
          <w:lang w:val="nl-NL" w:eastAsia="zh-CN" w:bidi="ar-SA"/>
        </w:rPr>
      </w:pPr>
      <w:r>
        <w:rPr>
          <w:rFonts w:hint="eastAsia" w:ascii="Times New Roman" w:hAnsi="Times New Roman" w:eastAsia="宋体" w:cs="Times New Roman"/>
          <w:bCs/>
          <w:snapToGrid w:val="0"/>
          <w:kern w:val="0"/>
          <w:sz w:val="24"/>
          <w:szCs w:val="24"/>
          <w:lang w:val="nl-NL" w:eastAsia="zh-CN" w:bidi="ar-SA"/>
        </w:rPr>
        <w:t>熔断器、断路器等保护电气应布置在操作人员容易接近的位置，与周围其它电气和带电零部件间距离或防护措施应满足有关标准规定的人身安全防护要求；</w:t>
      </w:r>
    </w:p>
    <w:p>
      <w:pPr>
        <w:numPr>
          <w:ilvl w:val="0"/>
          <w:numId w:val="6"/>
        </w:numPr>
        <w:tabs>
          <w:tab w:val="left" w:pos="567"/>
        </w:tabs>
        <w:spacing w:line="360" w:lineRule="auto"/>
        <w:ind w:left="900" w:leftChars="200" w:hanging="480" w:hangingChars="200"/>
        <w:rPr>
          <w:rFonts w:hint="default" w:ascii="Times New Roman" w:hAnsi="Times New Roman" w:eastAsia="宋体" w:cs="Times New Roman"/>
          <w:bCs/>
          <w:snapToGrid w:val="0"/>
          <w:kern w:val="0"/>
          <w:sz w:val="24"/>
          <w:szCs w:val="24"/>
          <w:lang w:val="nl-NL" w:eastAsia="zh-CN" w:bidi="ar-SA"/>
        </w:rPr>
      </w:pPr>
      <w:r>
        <w:rPr>
          <w:rFonts w:hint="eastAsia" w:ascii="Times New Roman" w:hAnsi="Times New Roman" w:eastAsia="宋体" w:cs="Times New Roman"/>
          <w:bCs/>
          <w:snapToGrid w:val="0"/>
          <w:kern w:val="0"/>
          <w:sz w:val="24"/>
          <w:szCs w:val="24"/>
          <w:lang w:val="nl-NL" w:eastAsia="zh-CN" w:bidi="ar-SA"/>
        </w:rPr>
        <w:t>各类仪表等指示元件应尽可能安装在视线水平上，所有带操作手柄的电气元件应安装在操作者手臂能够到达的高度范围之内（大约</w:t>
      </w:r>
      <w:r>
        <w:rPr>
          <w:rFonts w:hint="default" w:ascii="Times New Roman" w:hAnsi="Times New Roman" w:eastAsia="宋体" w:cs="Times New Roman"/>
          <w:bCs/>
          <w:snapToGrid w:val="0"/>
          <w:kern w:val="0"/>
          <w:sz w:val="24"/>
          <w:szCs w:val="24"/>
          <w:lang w:val="nl-NL" w:eastAsia="zh-CN" w:bidi="ar-SA"/>
        </w:rPr>
        <w:t>0-6m</w:t>
      </w:r>
      <w:r>
        <w:rPr>
          <w:rFonts w:hint="eastAsia" w:ascii="Times New Roman" w:hAnsi="Times New Roman" w:eastAsia="宋体" w:cs="Times New Roman"/>
          <w:bCs/>
          <w:snapToGrid w:val="0"/>
          <w:kern w:val="0"/>
          <w:sz w:val="24"/>
          <w:szCs w:val="24"/>
          <w:lang w:val="nl-NL" w:eastAsia="zh-CN" w:bidi="ar-SA"/>
        </w:rPr>
        <w:t>～</w:t>
      </w:r>
      <w:r>
        <w:rPr>
          <w:rFonts w:hint="default" w:ascii="Times New Roman" w:hAnsi="Times New Roman" w:eastAsia="宋体" w:cs="Times New Roman"/>
          <w:bCs/>
          <w:snapToGrid w:val="0"/>
          <w:kern w:val="0"/>
          <w:sz w:val="24"/>
          <w:szCs w:val="24"/>
          <w:lang w:val="nl-NL" w:eastAsia="zh-CN" w:bidi="ar-SA"/>
        </w:rPr>
        <w:t>1-8m</w:t>
      </w:r>
      <w:r>
        <w:rPr>
          <w:rFonts w:hint="eastAsia" w:ascii="Times New Roman" w:hAnsi="Times New Roman" w:eastAsia="宋体" w:cs="Times New Roman"/>
          <w:bCs/>
          <w:snapToGrid w:val="0"/>
          <w:kern w:val="0"/>
          <w:sz w:val="24"/>
          <w:szCs w:val="24"/>
          <w:lang w:val="nl-NL" w:eastAsia="zh-CN" w:bidi="ar-SA"/>
        </w:rPr>
        <w:t>）；</w:t>
      </w:r>
    </w:p>
    <w:p>
      <w:pPr>
        <w:numPr>
          <w:ilvl w:val="0"/>
          <w:numId w:val="6"/>
        </w:numPr>
        <w:tabs>
          <w:tab w:val="left" w:pos="567"/>
        </w:tabs>
        <w:spacing w:line="360" w:lineRule="auto"/>
        <w:ind w:left="900" w:leftChars="200" w:hanging="480" w:hangingChars="200"/>
        <w:rPr>
          <w:rFonts w:hint="default" w:ascii="Times New Roman" w:hAnsi="Times New Roman" w:eastAsia="宋体" w:cs="Times New Roman"/>
          <w:bCs/>
          <w:snapToGrid w:val="0"/>
          <w:kern w:val="0"/>
          <w:sz w:val="24"/>
          <w:szCs w:val="24"/>
          <w:lang w:val="nl-NL" w:eastAsia="zh-CN" w:bidi="ar-SA"/>
        </w:rPr>
      </w:pPr>
      <w:r>
        <w:rPr>
          <w:rFonts w:hint="eastAsia" w:ascii="Times New Roman" w:hAnsi="Times New Roman" w:eastAsia="宋体" w:cs="Times New Roman"/>
          <w:bCs/>
          <w:snapToGrid w:val="0"/>
          <w:kern w:val="0"/>
          <w:sz w:val="24"/>
          <w:szCs w:val="24"/>
          <w:lang w:val="nl-NL" w:eastAsia="zh-CN" w:bidi="ar-SA"/>
        </w:rPr>
        <w:t>各类电气元件的布置不仅按电路分组，可能时还应按控制部分和电源部分分组布置。较重的电气，应安装在控制屏或配电箱的底部，发热元件布置在上部；</w:t>
      </w:r>
    </w:p>
    <w:p>
      <w:pPr>
        <w:numPr>
          <w:ilvl w:val="0"/>
          <w:numId w:val="6"/>
        </w:numPr>
        <w:tabs>
          <w:tab w:val="left" w:pos="567"/>
        </w:tabs>
        <w:spacing w:line="360" w:lineRule="auto"/>
        <w:ind w:left="900" w:leftChars="200" w:hanging="480" w:hangingChars="200"/>
        <w:rPr>
          <w:rFonts w:hint="default" w:ascii="Times New Roman" w:hAnsi="Times New Roman" w:eastAsia="宋体" w:cs="Times New Roman"/>
          <w:bCs/>
          <w:snapToGrid w:val="0"/>
          <w:kern w:val="0"/>
          <w:sz w:val="24"/>
          <w:szCs w:val="24"/>
          <w:lang w:val="nl-NL" w:eastAsia="zh-CN" w:bidi="ar-SA"/>
        </w:rPr>
      </w:pPr>
      <w:r>
        <w:rPr>
          <w:rFonts w:hint="eastAsia" w:ascii="Times New Roman" w:hAnsi="Times New Roman" w:eastAsia="宋体" w:cs="Times New Roman"/>
          <w:bCs/>
          <w:snapToGrid w:val="0"/>
          <w:kern w:val="0"/>
          <w:sz w:val="24"/>
          <w:szCs w:val="24"/>
          <w:lang w:val="nl-NL" w:eastAsia="zh-CN" w:bidi="ar-SA"/>
        </w:rPr>
        <w:t>配电设备的进线、馈电开关应尽量布置在配电箱中部的位置，馈电开关应分别布置在进线开关的左、右两侧；供给较大负载的馈电开关尽可能靠近进线开关。当有多路进线开关时，有关端子的布置应保证各母线所承载电流不低于其额定电流值；</w:t>
      </w:r>
    </w:p>
    <w:p>
      <w:pPr>
        <w:numPr>
          <w:ilvl w:val="0"/>
          <w:numId w:val="6"/>
        </w:numPr>
        <w:tabs>
          <w:tab w:val="left" w:pos="567"/>
        </w:tabs>
        <w:spacing w:line="360" w:lineRule="auto"/>
        <w:ind w:left="900" w:leftChars="200" w:hanging="480" w:hangingChars="200"/>
        <w:rPr>
          <w:rFonts w:hint="default" w:ascii="Times New Roman" w:hAnsi="Times New Roman" w:eastAsia="宋体" w:cs="Times New Roman"/>
          <w:bCs/>
          <w:snapToGrid w:val="0"/>
          <w:kern w:val="0"/>
          <w:sz w:val="24"/>
          <w:szCs w:val="24"/>
          <w:lang w:val="nl-NL" w:eastAsia="zh-CN" w:bidi="ar-SA"/>
        </w:rPr>
      </w:pPr>
      <w:r>
        <w:rPr>
          <w:rFonts w:hint="eastAsia" w:ascii="Times New Roman" w:hAnsi="Times New Roman" w:eastAsia="宋体" w:cs="Times New Roman"/>
          <w:bCs/>
          <w:snapToGrid w:val="0"/>
          <w:kern w:val="0"/>
          <w:sz w:val="24"/>
          <w:szCs w:val="24"/>
          <w:lang w:val="nl-NL" w:eastAsia="zh-CN" w:bidi="ar-SA"/>
        </w:rPr>
        <w:t>各类电气元件及其连接导线的布置应保证标准规定的电气间隙，同时应考虑电气元件的喷弧距离和其它使用、维修要求；</w:t>
      </w:r>
    </w:p>
    <w:p>
      <w:pPr>
        <w:numPr>
          <w:ilvl w:val="0"/>
          <w:numId w:val="5"/>
        </w:numPr>
        <w:spacing w:line="360" w:lineRule="auto"/>
        <w:ind w:left="709" w:hanging="709"/>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电源</w:t>
      </w:r>
    </w:p>
    <w:p>
      <w:pPr>
        <w:spacing w:line="360" w:lineRule="auto"/>
        <w:ind w:left="178" w:leftChars="85"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若无其它规定，低压配电箱的电源采用下列数值：</w:t>
      </w:r>
    </w:p>
    <w:p>
      <w:pPr>
        <w:spacing w:line="360" w:lineRule="auto"/>
        <w:ind w:left="178" w:leftChars="85"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额定工作电压：</w:t>
      </w:r>
      <w:r>
        <w:rPr>
          <w:rFonts w:hint="default" w:ascii="Times New Roman" w:hAnsi="Times New Roman" w:eastAsia="宋体" w:cs="Times New Roman"/>
          <w:bCs/>
          <w:snapToGrid w:val="0"/>
          <w:kern w:val="0"/>
          <w:sz w:val="24"/>
          <w:szCs w:val="24"/>
          <w:lang w:val="en-US" w:eastAsia="zh-CN" w:bidi="ar-SA"/>
        </w:rPr>
        <w:t>400/230V压配电箱</w:t>
      </w:r>
      <w:r>
        <w:rPr>
          <w:rFonts w:hint="eastAsia" w:ascii="Times New Roman" w:hAnsi="Times New Roman" w:eastAsia="宋体" w:cs="Times New Roman"/>
          <w:bCs/>
          <w:snapToGrid w:val="0"/>
          <w:kern w:val="0"/>
          <w:sz w:val="24"/>
          <w:szCs w:val="24"/>
          <w:lang w:val="en-US" w:eastAsia="zh-CN" w:bidi="ar-SA"/>
        </w:rPr>
        <w:t>交流、</w:t>
      </w:r>
      <w:r>
        <w:rPr>
          <w:rFonts w:hint="default" w:ascii="Times New Roman" w:hAnsi="Times New Roman" w:eastAsia="宋体" w:cs="Times New Roman"/>
          <w:bCs/>
          <w:snapToGrid w:val="0"/>
          <w:kern w:val="0"/>
          <w:sz w:val="24"/>
          <w:szCs w:val="24"/>
          <w:lang w:val="en-US" w:eastAsia="zh-CN" w:bidi="ar-SA"/>
        </w:rPr>
        <w:t>50Hz</w:t>
      </w:r>
      <w:r>
        <w:rPr>
          <w:rFonts w:hint="eastAsia" w:ascii="Times New Roman" w:hAnsi="Times New Roman" w:eastAsia="宋体" w:cs="Times New Roman"/>
          <w:bCs/>
          <w:snapToGrid w:val="0"/>
          <w:kern w:val="0"/>
          <w:sz w:val="24"/>
          <w:szCs w:val="24"/>
          <w:lang w:val="en-US" w:eastAsia="zh-CN" w:bidi="ar-SA"/>
        </w:rPr>
        <w:t>±</w:t>
      </w:r>
      <w:r>
        <w:rPr>
          <w:rFonts w:hint="default" w:ascii="Times New Roman" w:hAnsi="Times New Roman" w:eastAsia="宋体" w:cs="Times New Roman"/>
          <w:bCs/>
          <w:snapToGrid w:val="0"/>
          <w:kern w:val="0"/>
          <w:sz w:val="24"/>
          <w:szCs w:val="24"/>
          <w:lang w:val="en-US" w:eastAsia="zh-CN" w:bidi="ar-SA"/>
        </w:rPr>
        <w:t>2%三相四线</w:t>
      </w:r>
    </w:p>
    <w:p>
      <w:pPr>
        <w:numPr>
          <w:ilvl w:val="0"/>
          <w:numId w:val="5"/>
        </w:numPr>
        <w:spacing w:line="360" w:lineRule="auto"/>
        <w:ind w:left="709" w:hanging="709"/>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母线</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①母线室应具有等截面积的三相母线及中性母线。</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②采用单铜排母线，母线的构造、标记和配置，接线和辅助接线见</w:t>
      </w:r>
      <w:r>
        <w:rPr>
          <w:rFonts w:hint="default" w:ascii="Times New Roman" w:hAnsi="Times New Roman" w:eastAsia="宋体" w:cs="Times New Roman"/>
          <w:bCs/>
          <w:snapToGrid w:val="0"/>
          <w:kern w:val="0"/>
          <w:sz w:val="24"/>
          <w:szCs w:val="24"/>
          <w:lang w:val="en-US" w:eastAsia="zh-CN" w:bidi="ar-SA"/>
        </w:rPr>
        <w:t>GB7251的有关规定。</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③母线盒应全封闭并用有色金属（非铁）螺钉固定在配电板上，各根相线与地线的净距不小于</w:t>
      </w:r>
      <w:r>
        <w:rPr>
          <w:rFonts w:hint="default" w:ascii="Times New Roman" w:hAnsi="Times New Roman" w:eastAsia="宋体" w:cs="Times New Roman"/>
          <w:bCs/>
          <w:snapToGrid w:val="0"/>
          <w:kern w:val="0"/>
          <w:sz w:val="24"/>
          <w:szCs w:val="24"/>
          <w:lang w:val="en-US" w:eastAsia="zh-CN" w:bidi="ar-SA"/>
        </w:rPr>
        <w:t>19mm</w:t>
      </w:r>
      <w:r>
        <w:rPr>
          <w:rFonts w:hint="eastAsia" w:ascii="Times New Roman" w:hAnsi="Times New Roman" w:eastAsia="宋体" w:cs="Times New Roman"/>
          <w:bCs/>
          <w:snapToGrid w:val="0"/>
          <w:kern w:val="0"/>
          <w:sz w:val="24"/>
          <w:szCs w:val="24"/>
          <w:lang w:val="en-US" w:eastAsia="zh-CN" w:bidi="ar-SA"/>
        </w:rPr>
        <w:t>。</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④母线与母线、母线与分支线及电气端等连接时，其搭接面应搪锡。若铜</w:t>
      </w:r>
      <w:r>
        <w:rPr>
          <w:rFonts w:hint="default" w:ascii="Times New Roman" w:hAnsi="Times New Roman" w:eastAsia="宋体" w:cs="Times New Roman"/>
          <w:bCs/>
          <w:snapToGrid w:val="0"/>
          <w:kern w:val="0"/>
          <w:sz w:val="24"/>
          <w:szCs w:val="24"/>
          <w:lang w:val="en-US" w:eastAsia="zh-CN" w:bidi="ar-SA"/>
        </w:rPr>
        <w:t>-铝连接使用铜铝过渡板，螺栓应用垫圈和防松螺母拧紧固定，接头搭接部分的长度不得小于被连接母线的宽度。</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⑤所有中性线和相导线的截面积符合</w:t>
      </w:r>
      <w:r>
        <w:rPr>
          <w:rFonts w:hint="default" w:ascii="Times New Roman" w:hAnsi="Times New Roman" w:eastAsia="宋体" w:cs="Times New Roman"/>
          <w:bCs/>
          <w:snapToGrid w:val="0"/>
          <w:kern w:val="0"/>
          <w:sz w:val="24"/>
          <w:szCs w:val="24"/>
          <w:lang w:val="en-US" w:eastAsia="zh-CN" w:bidi="ar-SA"/>
        </w:rPr>
        <w:t>GB7251规定，并涂颜色区分：A相—黄色、B相—绿色、C相—红色。</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⑥当低压配电箱的垂直面上含有一个以上输出回路时，其连接的母线及分支线应避免大量电缆连接的不整齐布置。</w:t>
      </w:r>
    </w:p>
    <w:p>
      <w:pPr>
        <w:numPr>
          <w:ilvl w:val="0"/>
          <w:numId w:val="5"/>
        </w:numPr>
        <w:spacing w:line="360" w:lineRule="auto"/>
        <w:ind w:left="709" w:hanging="709"/>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线路</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①所有辅助线路应按采用截面积不小于</w:t>
      </w:r>
      <w:r>
        <w:rPr>
          <w:rFonts w:hint="default" w:ascii="Times New Roman" w:hAnsi="Times New Roman" w:eastAsia="宋体" w:cs="Times New Roman"/>
          <w:bCs/>
          <w:snapToGrid w:val="0"/>
          <w:kern w:val="0"/>
          <w:sz w:val="24"/>
          <w:szCs w:val="24"/>
          <w:lang w:val="en-US" w:eastAsia="zh-CN" w:bidi="ar-SA"/>
        </w:rPr>
        <w:t>1-5mm2的聚氯乙烯绝缘线，只要有可能，可分组并整齐地捆束在一起。不同的回路用不同的绝缘颜色来区分，所有导线两头还应有适当的字符和编码作永久标记的绝缘材料标识箍，每一个引线都接在已测试过的并有标记的端子板上，每块上配有10%的备用端子。</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②从低压配电箱固定部分至活动部分的布线（例如铰链门）要用柔软聚氯乙烯管封装。</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③辅助（回路）线路中不允许出现连接点和焊接点。</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④外露接线端应覆盖或遮蔽。</w:t>
      </w:r>
    </w:p>
    <w:p>
      <w:pPr>
        <w:numPr>
          <w:ilvl w:val="0"/>
          <w:numId w:val="5"/>
        </w:numPr>
        <w:spacing w:line="360" w:lineRule="auto"/>
        <w:ind w:left="709" w:hanging="709"/>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接地</w:t>
      </w:r>
    </w:p>
    <w:p>
      <w:pPr>
        <w:spacing w:line="360" w:lineRule="auto"/>
        <w:ind w:left="-136" w:leftChars="-65"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满足额定要求的接地母线应固定在整个低压配电箱长度内的背面内侧，底部形成按标准型式设计的屏蔽接地网络，低压配电箱底部的接地线端所连接的裸铜接地母线的最小截面为</w:t>
      </w:r>
      <w:r>
        <w:rPr>
          <w:rFonts w:hint="default" w:ascii="Times New Roman" w:hAnsi="Times New Roman" w:eastAsia="宋体" w:cs="Times New Roman"/>
          <w:bCs/>
          <w:snapToGrid w:val="0"/>
          <w:kern w:val="0"/>
          <w:sz w:val="24"/>
          <w:szCs w:val="24"/>
          <w:lang w:val="en-US" w:eastAsia="zh-CN" w:bidi="ar-SA"/>
        </w:rPr>
        <w:t>150mm2</w:t>
      </w:r>
      <w:r>
        <w:rPr>
          <w:rFonts w:hint="eastAsia" w:ascii="Times New Roman" w:hAnsi="Times New Roman" w:eastAsia="宋体" w:cs="Times New Roman"/>
          <w:bCs/>
          <w:snapToGrid w:val="0"/>
          <w:kern w:val="0"/>
          <w:sz w:val="24"/>
          <w:szCs w:val="24"/>
          <w:lang w:val="en-US" w:eastAsia="zh-CN" w:bidi="ar-SA"/>
        </w:rPr>
        <w:t>，接地电阻≤</w:t>
      </w:r>
      <w:r>
        <w:rPr>
          <w:rFonts w:hint="default" w:ascii="Times New Roman" w:hAnsi="Times New Roman" w:eastAsia="宋体" w:cs="Times New Roman"/>
          <w:bCs/>
          <w:snapToGrid w:val="0"/>
          <w:kern w:val="0"/>
          <w:sz w:val="24"/>
          <w:szCs w:val="24"/>
          <w:lang w:val="en-US" w:eastAsia="zh-CN" w:bidi="ar-SA"/>
        </w:rPr>
        <w:t>4</w:t>
      </w:r>
      <w:r>
        <w:rPr>
          <w:rFonts w:hint="eastAsia" w:ascii="Times New Roman" w:hAnsi="Times New Roman" w:eastAsia="宋体" w:cs="Times New Roman"/>
          <w:bCs/>
          <w:snapToGrid w:val="0"/>
          <w:kern w:val="0"/>
          <w:sz w:val="24"/>
          <w:szCs w:val="24"/>
          <w:lang w:val="en-US" w:eastAsia="zh-CN" w:bidi="ar-SA"/>
        </w:rPr>
        <w:t>Ω。</w:t>
      </w:r>
    </w:p>
    <w:p>
      <w:pPr>
        <w:numPr>
          <w:ilvl w:val="0"/>
          <w:numId w:val="5"/>
        </w:numPr>
        <w:spacing w:line="360" w:lineRule="auto"/>
        <w:ind w:left="709" w:hanging="709"/>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模压外壳式断路器</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①根据</w:t>
      </w:r>
      <w:r>
        <w:rPr>
          <w:rFonts w:hint="default" w:ascii="Times New Roman" w:hAnsi="Times New Roman" w:eastAsia="宋体" w:cs="Times New Roman"/>
          <w:bCs/>
          <w:snapToGrid w:val="0"/>
          <w:kern w:val="0"/>
          <w:sz w:val="24"/>
          <w:szCs w:val="24"/>
          <w:lang w:val="en-US" w:eastAsia="zh-CN" w:bidi="ar-SA"/>
        </w:rPr>
        <w:t>JB1284，模压外壳式断路器所有机动的和带电金属的构件应密封在全绝缘制壳内；机械操作装置与操作速度无关，且中心曲柄动作提供速动和速断切合，手柄是自动释放，触点是非焊合的。</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②模压外壳式断路器应有热磁型过流脱扣装置作延时过负荷电流保护及瞬时短路保护，每种规格的模压外壳式断路器应提供时间</w:t>
      </w:r>
      <w:r>
        <w:rPr>
          <w:rFonts w:hint="default" w:ascii="Times New Roman" w:hAnsi="Times New Roman" w:eastAsia="宋体" w:cs="Times New Roman"/>
          <w:bCs/>
          <w:snapToGrid w:val="0"/>
          <w:kern w:val="0"/>
          <w:sz w:val="24"/>
          <w:szCs w:val="24"/>
          <w:lang w:val="en-US" w:eastAsia="zh-CN" w:bidi="ar-SA"/>
        </w:rPr>
        <w:t>-电流曲线。选用的模压外壳式断路器还应符合本规范中下述第(4)条所述的要求。</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③模压外壳式断路器应能安装在任何位置而不影响其跳闸特性或开断容量。</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④手柄锁定装置应备有挂锁和三把钥匙，可保护模压外壳式断路器的断开或闭合位置状态。</w:t>
      </w:r>
    </w:p>
    <w:p>
      <w:pPr>
        <w:numPr>
          <w:ilvl w:val="0"/>
          <w:numId w:val="5"/>
        </w:numPr>
        <w:spacing w:line="360" w:lineRule="auto"/>
        <w:ind w:left="709" w:hanging="709"/>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起动器</w:t>
      </w:r>
      <w:r>
        <w:rPr>
          <w:rFonts w:hint="default" w:ascii="Times New Roman" w:hAnsi="Times New Roman" w:eastAsia="宋体" w:cs="Times New Roman"/>
          <w:bCs/>
          <w:snapToGrid w:val="0"/>
          <w:kern w:val="0"/>
          <w:sz w:val="24"/>
          <w:szCs w:val="24"/>
          <w:lang w:val="en-US" w:eastAsia="zh-CN" w:bidi="ar-SA"/>
        </w:rPr>
        <w:t>/接触器</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①起动器</w:t>
      </w:r>
      <w:r>
        <w:rPr>
          <w:rFonts w:hint="default" w:ascii="Times New Roman" w:hAnsi="Times New Roman" w:eastAsia="宋体" w:cs="Times New Roman"/>
          <w:bCs/>
          <w:snapToGrid w:val="0"/>
          <w:kern w:val="0"/>
          <w:sz w:val="24"/>
          <w:szCs w:val="24"/>
          <w:lang w:val="en-US" w:eastAsia="zh-CN" w:bidi="ar-SA"/>
        </w:rPr>
        <w:t>/接触器的额定值应满足国标的要求。</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②接触器系电磁控制，双向开断，根据需要采用四极、三级或两极，应符合</w:t>
      </w:r>
      <w:r>
        <w:rPr>
          <w:rFonts w:hint="default" w:ascii="Times New Roman" w:hAnsi="Times New Roman" w:eastAsia="宋体" w:cs="Times New Roman"/>
          <w:bCs/>
          <w:snapToGrid w:val="0"/>
          <w:kern w:val="0"/>
          <w:sz w:val="24"/>
          <w:szCs w:val="24"/>
          <w:lang w:val="en-US" w:eastAsia="zh-CN" w:bidi="ar-SA"/>
        </w:rPr>
        <w:t>JB2455及JB2458-1的要求。并按标准进行测试，使用类别AC-3类，3级断续工作制、负荷因数60%，开关的主触点采用银质材料或表面镀银，额定绝缘电压807V。</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③接触器均为非保护型</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④</w:t>
      </w:r>
      <w:r>
        <w:rPr>
          <w:rFonts w:hint="default" w:ascii="Times New Roman" w:hAnsi="Times New Roman" w:eastAsia="宋体" w:cs="Times New Roman"/>
          <w:bCs/>
          <w:snapToGrid w:val="0"/>
          <w:kern w:val="0"/>
          <w:sz w:val="24"/>
          <w:szCs w:val="24"/>
          <w:lang w:val="en-US" w:eastAsia="zh-CN" w:bidi="ar-SA"/>
        </w:rPr>
        <w:t>HKC熔断器和接触器组合的起动器，按规定进行型式测试，且经国家电工产品认证委员会的测试主管部门验证，并必须附有相关的中文技术资料和型式测试证明、报告、图表抄本。</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⑤必要时需设置接地故障电流传感设备和静态电子电路，用以校准</w:t>
      </w:r>
      <w:r>
        <w:rPr>
          <w:rFonts w:hint="default" w:ascii="Times New Roman" w:hAnsi="Times New Roman" w:eastAsia="宋体" w:cs="Times New Roman"/>
          <w:bCs/>
          <w:snapToGrid w:val="0"/>
          <w:kern w:val="0"/>
          <w:sz w:val="24"/>
          <w:szCs w:val="24"/>
          <w:lang w:val="en-US" w:eastAsia="zh-CN" w:bidi="ar-SA"/>
        </w:rPr>
        <w:t>(1～5)A接地泄漏电流和(0～5)秒跳闸时间。</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⑥起动器</w:t>
      </w:r>
      <w:r>
        <w:rPr>
          <w:rFonts w:hint="default" w:ascii="Times New Roman" w:hAnsi="Times New Roman" w:eastAsia="宋体" w:cs="Times New Roman"/>
          <w:bCs/>
          <w:snapToGrid w:val="0"/>
          <w:kern w:val="0"/>
          <w:sz w:val="24"/>
          <w:szCs w:val="24"/>
          <w:lang w:val="en-US" w:eastAsia="zh-CN" w:bidi="ar-SA"/>
        </w:rPr>
        <w:t>/接触器由下列设备组成（但不局限于所列项）：</w:t>
      </w:r>
    </w:p>
    <w:p>
      <w:pPr>
        <w:numPr>
          <w:ilvl w:val="0"/>
          <w:numId w:val="7"/>
        </w:numPr>
        <w:tabs>
          <w:tab w:val="left" w:pos="567"/>
        </w:tabs>
        <w:spacing w:line="360" w:lineRule="auto"/>
        <w:ind w:left="900" w:leftChars="200" w:hanging="480" w:hangingChars="200"/>
        <w:rPr>
          <w:rFonts w:hint="default" w:ascii="Times New Roman" w:hAnsi="Times New Roman" w:eastAsia="宋体" w:cs="Times New Roman"/>
          <w:bCs/>
          <w:snapToGrid w:val="0"/>
          <w:kern w:val="0"/>
          <w:sz w:val="24"/>
          <w:szCs w:val="24"/>
          <w:lang w:val="nl-NL" w:eastAsia="zh-CN" w:bidi="ar-SA"/>
        </w:rPr>
      </w:pPr>
      <w:r>
        <w:rPr>
          <w:rFonts w:hint="eastAsia" w:ascii="Times New Roman" w:hAnsi="Times New Roman" w:eastAsia="宋体" w:cs="Times New Roman"/>
          <w:bCs/>
          <w:snapToGrid w:val="0"/>
          <w:kern w:val="0"/>
          <w:sz w:val="24"/>
          <w:szCs w:val="24"/>
          <w:lang w:val="nl-NL" w:eastAsia="zh-CN" w:bidi="ar-SA"/>
        </w:rPr>
        <w:t>由熔断器或带辅助触头的自动开关与接触器组成的起动装置，应按规定具有过载、短路及接零保护装置；</w:t>
      </w:r>
    </w:p>
    <w:p>
      <w:pPr>
        <w:numPr>
          <w:ilvl w:val="0"/>
          <w:numId w:val="7"/>
        </w:numPr>
        <w:tabs>
          <w:tab w:val="left" w:pos="567"/>
        </w:tabs>
        <w:spacing w:line="360" w:lineRule="auto"/>
        <w:ind w:left="900" w:leftChars="200" w:hanging="480" w:hangingChars="200"/>
        <w:rPr>
          <w:rFonts w:hint="default" w:ascii="Times New Roman" w:hAnsi="Times New Roman" w:eastAsia="宋体" w:cs="Times New Roman"/>
          <w:bCs/>
          <w:snapToGrid w:val="0"/>
          <w:kern w:val="0"/>
          <w:sz w:val="24"/>
          <w:szCs w:val="24"/>
          <w:lang w:val="nl-NL" w:eastAsia="zh-CN" w:bidi="ar-SA"/>
        </w:rPr>
      </w:pPr>
      <w:r>
        <w:rPr>
          <w:rFonts w:hint="eastAsia" w:ascii="Times New Roman" w:hAnsi="Times New Roman" w:eastAsia="宋体" w:cs="Times New Roman"/>
          <w:bCs/>
          <w:snapToGrid w:val="0"/>
          <w:kern w:val="0"/>
          <w:sz w:val="24"/>
          <w:szCs w:val="24"/>
          <w:lang w:val="nl-NL" w:eastAsia="zh-CN" w:bidi="ar-SA"/>
        </w:rPr>
        <w:t>当地开关通</w:t>
      </w:r>
      <w:r>
        <w:rPr>
          <w:rFonts w:hint="default" w:ascii="Times New Roman" w:hAnsi="Times New Roman" w:eastAsia="宋体" w:cs="Times New Roman"/>
          <w:bCs/>
          <w:snapToGrid w:val="0"/>
          <w:kern w:val="0"/>
          <w:sz w:val="24"/>
          <w:szCs w:val="24"/>
          <w:lang w:val="nl-NL" w:eastAsia="zh-CN" w:bidi="ar-SA"/>
        </w:rPr>
        <w:t>/断控制；</w:t>
      </w:r>
    </w:p>
    <w:p>
      <w:pPr>
        <w:numPr>
          <w:ilvl w:val="0"/>
          <w:numId w:val="7"/>
        </w:numPr>
        <w:tabs>
          <w:tab w:val="left" w:pos="567"/>
        </w:tabs>
        <w:spacing w:line="360" w:lineRule="auto"/>
        <w:ind w:left="900" w:leftChars="200" w:hanging="480" w:hangingChars="200"/>
        <w:rPr>
          <w:rFonts w:hint="default" w:ascii="Times New Roman" w:hAnsi="Times New Roman" w:eastAsia="宋体" w:cs="Times New Roman"/>
          <w:bCs/>
          <w:snapToGrid w:val="0"/>
          <w:kern w:val="0"/>
          <w:sz w:val="24"/>
          <w:szCs w:val="24"/>
          <w:lang w:val="nl-NL" w:eastAsia="zh-CN" w:bidi="ar-SA"/>
        </w:rPr>
      </w:pPr>
      <w:r>
        <w:rPr>
          <w:rFonts w:hint="eastAsia" w:ascii="Times New Roman" w:hAnsi="Times New Roman" w:eastAsia="宋体" w:cs="Times New Roman"/>
          <w:bCs/>
          <w:snapToGrid w:val="0"/>
          <w:kern w:val="0"/>
          <w:sz w:val="24"/>
          <w:szCs w:val="24"/>
          <w:lang w:val="nl-NL" w:eastAsia="zh-CN" w:bidi="ar-SA"/>
        </w:rPr>
        <w:t>开关通</w:t>
      </w:r>
      <w:r>
        <w:rPr>
          <w:rFonts w:hint="default" w:ascii="Times New Roman" w:hAnsi="Times New Roman" w:eastAsia="宋体" w:cs="Times New Roman"/>
          <w:bCs/>
          <w:snapToGrid w:val="0"/>
          <w:kern w:val="0"/>
          <w:sz w:val="24"/>
          <w:szCs w:val="24"/>
          <w:lang w:val="nl-NL" w:eastAsia="zh-CN" w:bidi="ar-SA"/>
        </w:rPr>
        <w:t>/断跳闸指示器和灯测试按钮；</w:t>
      </w:r>
    </w:p>
    <w:p>
      <w:pPr>
        <w:numPr>
          <w:ilvl w:val="0"/>
          <w:numId w:val="7"/>
        </w:numPr>
        <w:tabs>
          <w:tab w:val="left" w:pos="567"/>
        </w:tabs>
        <w:spacing w:line="360" w:lineRule="auto"/>
        <w:ind w:left="900" w:leftChars="200" w:hanging="480" w:hangingChars="200"/>
        <w:rPr>
          <w:rFonts w:hint="default" w:ascii="Times New Roman" w:hAnsi="Times New Roman" w:eastAsia="宋体" w:cs="Times New Roman"/>
          <w:bCs/>
          <w:snapToGrid w:val="0"/>
          <w:kern w:val="0"/>
          <w:sz w:val="24"/>
          <w:szCs w:val="24"/>
          <w:lang w:val="nl-NL" w:eastAsia="zh-CN" w:bidi="ar-SA"/>
        </w:rPr>
      </w:pPr>
      <w:r>
        <w:rPr>
          <w:rFonts w:hint="eastAsia" w:ascii="Times New Roman" w:hAnsi="Times New Roman" w:eastAsia="宋体" w:cs="Times New Roman"/>
          <w:bCs/>
          <w:snapToGrid w:val="0"/>
          <w:kern w:val="0"/>
          <w:sz w:val="24"/>
          <w:szCs w:val="24"/>
          <w:lang w:val="nl-NL" w:eastAsia="zh-CN" w:bidi="ar-SA"/>
        </w:rPr>
        <w:t>显示当地的辅助触点，触点应有</w:t>
      </w:r>
      <w:r>
        <w:rPr>
          <w:rFonts w:hint="default" w:ascii="Times New Roman" w:hAnsi="Times New Roman" w:eastAsia="宋体" w:cs="Times New Roman"/>
          <w:bCs/>
          <w:snapToGrid w:val="0"/>
          <w:kern w:val="0"/>
          <w:sz w:val="24"/>
          <w:szCs w:val="24"/>
          <w:lang w:val="nl-NL" w:eastAsia="zh-CN" w:bidi="ar-SA"/>
        </w:rPr>
        <w:t>20%备用；</w:t>
      </w:r>
    </w:p>
    <w:p>
      <w:pPr>
        <w:numPr>
          <w:ilvl w:val="0"/>
          <w:numId w:val="7"/>
        </w:numPr>
        <w:tabs>
          <w:tab w:val="left" w:pos="567"/>
        </w:tabs>
        <w:spacing w:line="360" w:lineRule="auto"/>
        <w:ind w:left="900" w:leftChars="200" w:hanging="480" w:hangingChars="200"/>
        <w:rPr>
          <w:rFonts w:hint="default" w:ascii="Times New Roman" w:hAnsi="Times New Roman" w:eastAsia="宋体" w:cs="Times New Roman"/>
          <w:bCs/>
          <w:snapToGrid w:val="0"/>
          <w:kern w:val="0"/>
          <w:sz w:val="24"/>
          <w:szCs w:val="24"/>
          <w:lang w:val="nl-NL" w:eastAsia="zh-CN" w:bidi="ar-SA"/>
        </w:rPr>
      </w:pPr>
      <w:r>
        <w:rPr>
          <w:rFonts w:hint="eastAsia" w:ascii="Times New Roman" w:hAnsi="Times New Roman" w:eastAsia="宋体" w:cs="Times New Roman"/>
          <w:bCs/>
          <w:snapToGrid w:val="0"/>
          <w:kern w:val="0"/>
          <w:sz w:val="24"/>
          <w:szCs w:val="24"/>
          <w:lang w:val="nl-NL" w:eastAsia="zh-CN" w:bidi="ar-SA"/>
        </w:rPr>
        <w:t>控制回路设有控制熔断器，具有当地手动控制触点和辅助继电器；</w:t>
      </w:r>
    </w:p>
    <w:p>
      <w:pPr>
        <w:numPr>
          <w:ilvl w:val="0"/>
          <w:numId w:val="7"/>
        </w:numPr>
        <w:tabs>
          <w:tab w:val="left" w:pos="567"/>
        </w:tabs>
        <w:spacing w:line="360" w:lineRule="auto"/>
        <w:ind w:left="900" w:leftChars="200" w:hanging="480" w:hangingChars="200"/>
        <w:rPr>
          <w:rFonts w:hint="default" w:ascii="Times New Roman" w:hAnsi="Times New Roman" w:eastAsia="宋体" w:cs="Times New Roman"/>
          <w:bCs/>
          <w:snapToGrid w:val="0"/>
          <w:kern w:val="0"/>
          <w:sz w:val="24"/>
          <w:szCs w:val="24"/>
          <w:lang w:val="nl-NL" w:eastAsia="zh-CN" w:bidi="ar-SA"/>
        </w:rPr>
      </w:pPr>
      <w:r>
        <w:rPr>
          <w:rFonts w:hint="eastAsia" w:ascii="Times New Roman" w:hAnsi="Times New Roman" w:eastAsia="宋体" w:cs="Times New Roman"/>
          <w:bCs/>
          <w:snapToGrid w:val="0"/>
          <w:kern w:val="0"/>
          <w:sz w:val="24"/>
          <w:szCs w:val="24"/>
          <w:lang w:val="nl-NL" w:eastAsia="zh-CN" w:bidi="ar-SA"/>
        </w:rPr>
        <w:t>每台电动机的起动设备都应设置电流互感器并装设电流表。</w:t>
      </w:r>
    </w:p>
    <w:p>
      <w:pPr>
        <w:numPr>
          <w:ilvl w:val="0"/>
          <w:numId w:val="5"/>
        </w:numPr>
        <w:spacing w:line="360" w:lineRule="auto"/>
        <w:ind w:left="709" w:hanging="709"/>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铭牌</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①在低压配电箱正面和电缆布线箱内的每个装置应配有醒目的薄片铭牌，铭牌上刻以中文标志，铭牌须刻写。</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②在低压配电箱的制造过程中，刻字前需提供各种铭牌表，经业主和监理工程师批准。</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③警告牌应固定在配电板的背面，红底白字，指示“危险—内带电”等字样。</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④除自动隔离开关和绝缘屏障外，所有活动元件如测试端子板均需设置警告牌。</w:t>
      </w:r>
    </w:p>
    <w:p>
      <w:pPr>
        <w:numPr>
          <w:ilvl w:val="0"/>
          <w:numId w:val="5"/>
        </w:numPr>
        <w:spacing w:line="360" w:lineRule="auto"/>
        <w:ind w:left="709" w:hanging="709"/>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电缆装置</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①低压配电箱应配备各种必要的电缆接线头等，固定在接线板和接线条的安装位置上，其引入电缆的类型和方向应按规定设置。</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②低压配电箱内部所有回路的电缆导体应排列整齐，固定牢靠，安装在规定的间隔内，当导体在正常工作条件下（如热胀、振动等）或任一回路发生短路而产生运动时，不会引起任何危险或低压配电箱内部裸带电元件发生短路。</w:t>
      </w:r>
    </w:p>
    <w:p>
      <w:pPr>
        <w:numPr>
          <w:ilvl w:val="0"/>
          <w:numId w:val="5"/>
        </w:numPr>
        <w:spacing w:line="360" w:lineRule="auto"/>
        <w:ind w:left="709" w:hanging="709"/>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指示灯、按钮选择和控制开关</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①所有指示灯、发光按钮、选择和控制开关均应采用金属体、镀铬、重负载配电板型，并有适配的额定电压、额定电流及绝缘，并得到业主和监理工程师批准。</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②灯泡的额定电压至少应高于</w:t>
      </w:r>
      <w:r>
        <w:rPr>
          <w:rFonts w:hint="default" w:ascii="Times New Roman" w:hAnsi="Times New Roman" w:eastAsia="宋体" w:cs="Times New Roman"/>
          <w:bCs/>
          <w:snapToGrid w:val="0"/>
          <w:kern w:val="0"/>
          <w:sz w:val="24"/>
          <w:szCs w:val="24"/>
          <w:lang w:val="en-US" w:eastAsia="zh-CN" w:bidi="ar-SA"/>
        </w:rPr>
        <w:t>20%的标准（额定）工作电压，以延长其使用寿命，指示灯的设计应做到不需要任何特殊的工具和不需打开配电板的门就可从上述装置中取出灯罩和灯泡，灯罩的颜色应按GB4025《指示灯和按钮的颜色》的规定选用。</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③电流表选择开关应采用回转型，具有先闭后开触点，可以选择读出三相电流值，须在操作板上标注上明显的</w:t>
      </w:r>
      <w:r>
        <w:rPr>
          <w:rFonts w:hint="default" w:ascii="Times New Roman" w:hAnsi="Times New Roman" w:eastAsia="宋体" w:cs="Times New Roman"/>
          <w:bCs/>
          <w:snapToGrid w:val="0"/>
          <w:kern w:val="0"/>
          <w:sz w:val="24"/>
          <w:szCs w:val="24"/>
          <w:lang w:val="en-US" w:eastAsia="zh-CN" w:bidi="ar-SA"/>
        </w:rPr>
        <w:t>A、B、C标志，电压表选择开关也是回转型，具有先后合触点，可以选择读出线和相电压值，必须在操作板上标注明显的AB、BC、CA、A、B、C标志。</w:t>
      </w:r>
    </w:p>
    <w:p>
      <w:pPr>
        <w:numPr>
          <w:ilvl w:val="0"/>
          <w:numId w:val="5"/>
        </w:numPr>
        <w:spacing w:line="360" w:lineRule="auto"/>
        <w:ind w:left="709" w:hanging="709"/>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端子板</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①动力和控制线端子板应采用模压防松动型，并固定在支架上，单个的接端子应可替换而无需拆除相邻的接线端子。</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②端子板用栓柱螺钉可靠地固定两配电板之间的连线，不可采用压接型端子板。</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③相同编号电缆应在毗邻的接线端上连接并用在端子板上的电缆跨接器终接，用于继电器和仪表的接线端子应备有连接测试接线的插孔。</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④端子板应根据工作电压，动力回路和控制回路分组，组与组之间分开，并加以醒目标志，面板配备阻燃透明罩。</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⑤电源供给仍带电的接线端应加屏蔽，并加以注明。</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⑥一端接线端应按接线图配置白色金属箍，注明回路标志与编号。</w:t>
      </w:r>
    </w:p>
    <w:p>
      <w:pPr>
        <w:widowControl/>
        <w:spacing w:line="360" w:lineRule="auto"/>
        <w:ind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⑦一组端子板应配有约</w:t>
      </w:r>
      <w:r>
        <w:rPr>
          <w:rFonts w:hint="default" w:ascii="Times New Roman" w:hAnsi="Times New Roman" w:eastAsia="宋体" w:cs="Times New Roman"/>
          <w:bCs/>
          <w:snapToGrid w:val="0"/>
          <w:kern w:val="0"/>
          <w:sz w:val="24"/>
          <w:szCs w:val="24"/>
          <w:lang w:val="en-US" w:eastAsia="zh-CN" w:bidi="ar-SA"/>
        </w:rPr>
        <w:t>20%的备用端子，并且不少于两个。</w:t>
      </w:r>
    </w:p>
    <w:p>
      <w:pPr>
        <w:pStyle w:val="5"/>
        <w:spacing w:line="360" w:lineRule="auto"/>
        <w:rPr>
          <w:rFonts w:hint="default" w:ascii="Times New Roman" w:hAnsi="Times New Roman" w:eastAsia="宋体" w:cs="Times New Roman"/>
          <w:bCs/>
          <w:snapToGrid w:val="0"/>
          <w:kern w:val="0"/>
          <w:sz w:val="24"/>
          <w:szCs w:val="24"/>
          <w:lang w:val="en-US" w:eastAsia="zh-CN" w:bidi="ar-SA"/>
        </w:rPr>
      </w:pPr>
      <w:bookmarkStart w:id="2" w:name="_Toc13042"/>
      <w:r>
        <w:rPr>
          <w:rFonts w:hint="default" w:ascii="Times New Roman" w:hAnsi="Times New Roman" w:eastAsia="宋体" w:cs="Times New Roman"/>
          <w:bCs/>
          <w:snapToGrid w:val="0"/>
          <w:kern w:val="0"/>
          <w:sz w:val="24"/>
          <w:szCs w:val="24"/>
          <w:lang w:val="en-US" w:eastAsia="zh-CN" w:bidi="ar-SA"/>
        </w:rPr>
        <w:t>807-3-3-</w:t>
      </w:r>
      <w:r>
        <w:rPr>
          <w:rFonts w:hint="eastAsia" w:ascii="Times New Roman" w:hAnsi="Times New Roman" w:eastAsia="宋体" w:cs="Times New Roman"/>
          <w:bCs/>
          <w:snapToGrid w:val="0"/>
          <w:kern w:val="0"/>
          <w:sz w:val="24"/>
          <w:szCs w:val="24"/>
          <w:lang w:val="en-US" w:eastAsia="zh-CN" w:bidi="ar-SA"/>
        </w:rPr>
        <w:t>1</w:t>
      </w:r>
      <w:r>
        <w:rPr>
          <w:rFonts w:hint="default" w:ascii="Times New Roman" w:hAnsi="Times New Roman" w:eastAsia="宋体" w:cs="Times New Roman"/>
          <w:bCs/>
          <w:snapToGrid w:val="0"/>
          <w:kern w:val="0"/>
          <w:sz w:val="24"/>
          <w:szCs w:val="24"/>
          <w:lang w:val="en-US" w:eastAsia="zh-CN" w:bidi="ar-SA"/>
        </w:rPr>
        <w:tab/>
      </w:r>
      <w:r>
        <w:rPr>
          <w:rFonts w:hint="eastAsia" w:ascii="Times New Roman" w:hAnsi="Times New Roman" w:eastAsia="宋体" w:cs="Times New Roman"/>
          <w:bCs/>
          <w:snapToGrid w:val="0"/>
          <w:kern w:val="0"/>
          <w:sz w:val="24"/>
          <w:szCs w:val="24"/>
          <w:lang w:val="en-US" w:eastAsia="zh-CN" w:bidi="ar-SA"/>
        </w:rPr>
        <w:t>配电箱</w:t>
      </w:r>
      <w:bookmarkEnd w:id="2"/>
    </w:p>
    <w:p>
      <w:pPr>
        <w:pStyle w:val="5"/>
        <w:spacing w:line="360" w:lineRule="auto"/>
        <w:rPr>
          <w:rFonts w:hint="default" w:ascii="Times New Roman" w:hAnsi="Times New Roman" w:eastAsia="宋体" w:cs="Times New Roman"/>
          <w:bCs/>
          <w:snapToGrid w:val="0"/>
          <w:kern w:val="0"/>
          <w:sz w:val="24"/>
          <w:szCs w:val="24"/>
          <w:lang w:val="en-US" w:eastAsia="zh-CN" w:bidi="ar-SA"/>
        </w:rPr>
      </w:pPr>
      <w:bookmarkStart w:id="3" w:name="_Toc19794"/>
      <w:r>
        <w:rPr>
          <w:rFonts w:hint="default" w:ascii="Times New Roman" w:hAnsi="Times New Roman" w:eastAsia="宋体" w:cs="Times New Roman"/>
          <w:bCs/>
          <w:snapToGrid w:val="0"/>
          <w:kern w:val="0"/>
          <w:sz w:val="24"/>
          <w:szCs w:val="24"/>
          <w:lang w:val="en-US" w:eastAsia="zh-CN" w:bidi="ar-SA"/>
        </w:rPr>
        <w:t>807-3-3-</w:t>
      </w:r>
      <w:r>
        <w:rPr>
          <w:rFonts w:hint="eastAsia" w:ascii="Times New Roman" w:hAnsi="Times New Roman" w:eastAsia="宋体" w:cs="Times New Roman"/>
          <w:bCs/>
          <w:snapToGrid w:val="0"/>
          <w:kern w:val="0"/>
          <w:sz w:val="24"/>
          <w:szCs w:val="24"/>
          <w:lang w:val="en-US" w:eastAsia="zh-CN" w:bidi="ar-SA"/>
        </w:rPr>
        <w:t>1-16</w:t>
      </w:r>
      <w:r>
        <w:rPr>
          <w:rFonts w:hint="default" w:ascii="Times New Roman" w:hAnsi="Times New Roman" w:eastAsia="宋体" w:cs="Times New Roman"/>
          <w:bCs/>
          <w:snapToGrid w:val="0"/>
          <w:kern w:val="0"/>
          <w:sz w:val="24"/>
          <w:szCs w:val="24"/>
          <w:lang w:val="en-US" w:eastAsia="zh-CN" w:bidi="ar-SA"/>
        </w:rPr>
        <w:tab/>
      </w:r>
      <w:r>
        <w:rPr>
          <w:rFonts w:hint="eastAsia" w:ascii="Times New Roman" w:hAnsi="Times New Roman" w:eastAsia="宋体" w:cs="Times New Roman"/>
          <w:bCs/>
          <w:snapToGrid w:val="0"/>
          <w:kern w:val="0"/>
          <w:sz w:val="24"/>
          <w:szCs w:val="24"/>
          <w:lang w:val="en-US" w:eastAsia="zh-CN" w:bidi="ar-SA"/>
        </w:rPr>
        <w:t>加强照明配电箱</w:t>
      </w:r>
      <w:bookmarkEnd w:id="3"/>
    </w:p>
    <w:p>
      <w:pPr>
        <w:numPr>
          <w:ilvl w:val="0"/>
          <w:numId w:val="8"/>
        </w:numPr>
        <w:shd w:val="clear" w:color="auto" w:fill="FFFFFF"/>
        <w:spacing w:line="360" w:lineRule="auto"/>
        <w:ind w:left="0"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根据预留预埋洞室，按需定制。</w:t>
      </w:r>
    </w:p>
    <w:p>
      <w:pPr>
        <w:numPr>
          <w:ilvl w:val="0"/>
          <w:numId w:val="8"/>
        </w:numPr>
        <w:shd w:val="clear" w:color="auto" w:fill="FFFFFF"/>
        <w:spacing w:line="360" w:lineRule="auto"/>
        <w:ind w:left="0" w:firstLine="480" w:firstLineChars="200"/>
        <w:rPr>
          <w:rFonts w:hint="default" w:ascii="Times New Roman" w:hAnsi="Times New Roman" w:eastAsia="宋体" w:cs="Times New Roman"/>
          <w:bCs/>
          <w:snapToGrid w:val="0"/>
          <w:kern w:val="0"/>
          <w:sz w:val="24"/>
          <w:szCs w:val="24"/>
          <w:lang w:val="en-US" w:eastAsia="zh-CN" w:bidi="ar-SA"/>
        </w:rPr>
      </w:pPr>
      <w:r>
        <w:rPr>
          <w:rFonts w:hint="default" w:ascii="Times New Roman" w:hAnsi="Times New Roman" w:eastAsia="宋体" w:cs="Times New Roman"/>
          <w:bCs/>
          <w:snapToGrid w:val="0"/>
          <w:kern w:val="0"/>
          <w:sz w:val="24"/>
          <w:szCs w:val="24"/>
          <w:lang w:val="en-US" w:eastAsia="zh-CN" w:bidi="ar-SA"/>
        </w:rPr>
        <w:t xml:space="preserve">基本要求同807-3-3 </w:t>
      </w:r>
      <w:r>
        <w:rPr>
          <w:rFonts w:hint="eastAsia" w:ascii="Times New Roman" w:hAnsi="Times New Roman" w:eastAsia="宋体" w:cs="Times New Roman"/>
          <w:bCs/>
          <w:snapToGrid w:val="0"/>
          <w:kern w:val="0"/>
          <w:sz w:val="24"/>
          <w:szCs w:val="24"/>
          <w:lang w:val="en-US" w:eastAsia="zh-CN" w:bidi="ar-SA"/>
        </w:rPr>
        <w:t>（配电）控制箱、柜。</w:t>
      </w:r>
    </w:p>
    <w:p>
      <w:pPr>
        <w:pStyle w:val="5"/>
        <w:spacing w:line="360" w:lineRule="auto"/>
        <w:rPr>
          <w:rFonts w:hint="default" w:ascii="Times New Roman" w:hAnsi="Times New Roman" w:eastAsia="宋体" w:cs="Times New Roman"/>
          <w:bCs/>
          <w:snapToGrid w:val="0"/>
          <w:kern w:val="0"/>
          <w:sz w:val="24"/>
          <w:szCs w:val="24"/>
          <w:lang w:val="en-US" w:eastAsia="zh-CN" w:bidi="ar-SA"/>
        </w:rPr>
      </w:pPr>
      <w:bookmarkStart w:id="4" w:name="_Toc28653"/>
      <w:r>
        <w:rPr>
          <w:rFonts w:hint="default" w:ascii="Times New Roman" w:hAnsi="Times New Roman" w:eastAsia="宋体" w:cs="Times New Roman"/>
          <w:bCs/>
          <w:snapToGrid w:val="0"/>
          <w:kern w:val="0"/>
          <w:sz w:val="24"/>
          <w:szCs w:val="24"/>
          <w:lang w:val="en-US" w:eastAsia="zh-CN" w:bidi="ar-SA"/>
        </w:rPr>
        <w:t>807-3-3-</w:t>
      </w:r>
      <w:r>
        <w:rPr>
          <w:rFonts w:hint="eastAsia" w:ascii="Times New Roman" w:hAnsi="Times New Roman" w:eastAsia="宋体" w:cs="Times New Roman"/>
          <w:bCs/>
          <w:snapToGrid w:val="0"/>
          <w:kern w:val="0"/>
          <w:sz w:val="24"/>
          <w:szCs w:val="24"/>
          <w:lang w:val="en-US" w:eastAsia="zh-CN" w:bidi="ar-SA"/>
        </w:rPr>
        <w:t>1-17</w:t>
      </w:r>
      <w:r>
        <w:rPr>
          <w:rFonts w:hint="default" w:ascii="Times New Roman" w:hAnsi="Times New Roman" w:eastAsia="宋体" w:cs="Times New Roman"/>
          <w:bCs/>
          <w:snapToGrid w:val="0"/>
          <w:kern w:val="0"/>
          <w:sz w:val="24"/>
          <w:szCs w:val="24"/>
          <w:lang w:val="en-US" w:eastAsia="zh-CN" w:bidi="ar-SA"/>
        </w:rPr>
        <w:tab/>
      </w:r>
      <w:r>
        <w:rPr>
          <w:rFonts w:hint="eastAsia" w:ascii="Times New Roman" w:hAnsi="Times New Roman" w:eastAsia="宋体" w:cs="Times New Roman"/>
          <w:bCs/>
          <w:snapToGrid w:val="0"/>
          <w:kern w:val="0"/>
          <w:sz w:val="24"/>
          <w:szCs w:val="24"/>
          <w:lang w:val="en-US" w:eastAsia="zh-CN" w:bidi="ar-SA"/>
        </w:rPr>
        <w:t>基本照明配电箱</w:t>
      </w:r>
      <w:bookmarkEnd w:id="4"/>
    </w:p>
    <w:p>
      <w:pPr>
        <w:numPr>
          <w:ilvl w:val="0"/>
          <w:numId w:val="8"/>
        </w:numPr>
        <w:shd w:val="clear" w:color="auto" w:fill="FFFFFF"/>
        <w:spacing w:line="360" w:lineRule="auto"/>
        <w:ind w:left="0"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根据预留预埋洞室，按需定制。</w:t>
      </w:r>
    </w:p>
    <w:p>
      <w:pPr>
        <w:numPr>
          <w:ilvl w:val="0"/>
          <w:numId w:val="8"/>
        </w:numPr>
        <w:shd w:val="clear" w:color="auto" w:fill="FFFFFF"/>
        <w:spacing w:line="360" w:lineRule="auto"/>
        <w:ind w:left="0" w:firstLine="480" w:firstLineChars="200"/>
        <w:rPr>
          <w:rFonts w:hint="default" w:ascii="Times New Roman" w:hAnsi="Times New Roman" w:eastAsia="宋体" w:cs="Times New Roman"/>
          <w:bCs/>
          <w:snapToGrid w:val="0"/>
          <w:kern w:val="0"/>
          <w:sz w:val="24"/>
          <w:szCs w:val="24"/>
          <w:lang w:val="en-US" w:eastAsia="zh-CN" w:bidi="ar-SA"/>
        </w:rPr>
      </w:pPr>
      <w:r>
        <w:rPr>
          <w:rFonts w:hint="default" w:ascii="Times New Roman" w:hAnsi="Times New Roman" w:eastAsia="宋体" w:cs="Times New Roman"/>
          <w:bCs/>
          <w:snapToGrid w:val="0"/>
          <w:kern w:val="0"/>
          <w:sz w:val="24"/>
          <w:szCs w:val="24"/>
          <w:lang w:val="en-US" w:eastAsia="zh-CN" w:bidi="ar-SA"/>
        </w:rPr>
        <w:t xml:space="preserve">基本要求同807-3-3 </w:t>
      </w:r>
      <w:r>
        <w:rPr>
          <w:rFonts w:hint="eastAsia" w:ascii="Times New Roman" w:hAnsi="Times New Roman" w:eastAsia="宋体" w:cs="Times New Roman"/>
          <w:bCs/>
          <w:snapToGrid w:val="0"/>
          <w:kern w:val="0"/>
          <w:sz w:val="24"/>
          <w:szCs w:val="24"/>
          <w:lang w:val="en-US" w:eastAsia="zh-CN" w:bidi="ar-SA"/>
        </w:rPr>
        <w:t>（配电）控制箱、柜。</w:t>
      </w:r>
    </w:p>
    <w:p>
      <w:pPr>
        <w:pStyle w:val="5"/>
        <w:spacing w:line="360" w:lineRule="auto"/>
        <w:rPr>
          <w:rFonts w:hint="default" w:ascii="Times New Roman" w:hAnsi="Times New Roman" w:eastAsia="宋体" w:cs="Times New Roman"/>
          <w:bCs/>
          <w:snapToGrid w:val="0"/>
          <w:kern w:val="0"/>
          <w:sz w:val="24"/>
          <w:szCs w:val="24"/>
          <w:lang w:val="en-US" w:eastAsia="zh-CN" w:bidi="ar-SA"/>
        </w:rPr>
      </w:pPr>
      <w:bookmarkStart w:id="5" w:name="_Toc12252"/>
      <w:r>
        <w:rPr>
          <w:rFonts w:hint="default" w:ascii="Times New Roman" w:hAnsi="Times New Roman" w:eastAsia="宋体" w:cs="Times New Roman"/>
          <w:bCs/>
          <w:snapToGrid w:val="0"/>
          <w:kern w:val="0"/>
          <w:sz w:val="24"/>
          <w:szCs w:val="24"/>
          <w:lang w:val="en-US" w:eastAsia="zh-CN" w:bidi="ar-SA"/>
        </w:rPr>
        <w:t>807-3-3-</w:t>
      </w:r>
      <w:r>
        <w:rPr>
          <w:rFonts w:hint="eastAsia" w:ascii="Times New Roman" w:hAnsi="Times New Roman" w:eastAsia="宋体" w:cs="Times New Roman"/>
          <w:bCs/>
          <w:snapToGrid w:val="0"/>
          <w:kern w:val="0"/>
          <w:sz w:val="24"/>
          <w:szCs w:val="24"/>
          <w:lang w:val="en-US" w:eastAsia="zh-CN" w:bidi="ar-SA"/>
        </w:rPr>
        <w:t>1-18</w:t>
      </w:r>
      <w:r>
        <w:rPr>
          <w:rFonts w:hint="default" w:ascii="Times New Roman" w:hAnsi="Times New Roman" w:eastAsia="宋体" w:cs="Times New Roman"/>
          <w:bCs/>
          <w:snapToGrid w:val="0"/>
          <w:kern w:val="0"/>
          <w:sz w:val="24"/>
          <w:szCs w:val="24"/>
          <w:lang w:val="en-US" w:eastAsia="zh-CN" w:bidi="ar-SA"/>
        </w:rPr>
        <w:tab/>
      </w:r>
      <w:r>
        <w:rPr>
          <w:rFonts w:hint="eastAsia" w:ascii="Times New Roman" w:hAnsi="Times New Roman" w:eastAsia="宋体" w:cs="Times New Roman"/>
          <w:bCs/>
          <w:snapToGrid w:val="0"/>
          <w:kern w:val="0"/>
          <w:sz w:val="24"/>
          <w:szCs w:val="24"/>
          <w:lang w:val="en-US" w:eastAsia="zh-CN" w:bidi="ar-SA"/>
        </w:rPr>
        <w:t>应急照明配电箱</w:t>
      </w:r>
      <w:bookmarkEnd w:id="5"/>
    </w:p>
    <w:p>
      <w:pPr>
        <w:numPr>
          <w:ilvl w:val="0"/>
          <w:numId w:val="8"/>
        </w:numPr>
        <w:shd w:val="clear" w:color="auto" w:fill="FFFFFF"/>
        <w:spacing w:line="360" w:lineRule="auto"/>
        <w:ind w:left="0"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根据预留预埋洞室，按需定制。</w:t>
      </w:r>
    </w:p>
    <w:p>
      <w:pPr>
        <w:numPr>
          <w:ilvl w:val="0"/>
          <w:numId w:val="8"/>
        </w:numPr>
        <w:shd w:val="clear" w:color="auto" w:fill="FFFFFF"/>
        <w:spacing w:line="360" w:lineRule="auto"/>
        <w:ind w:left="0" w:firstLine="480" w:firstLineChars="200"/>
        <w:rPr>
          <w:rFonts w:hint="default" w:ascii="Times New Roman" w:hAnsi="Times New Roman" w:eastAsia="宋体" w:cs="Times New Roman"/>
          <w:bCs/>
          <w:snapToGrid w:val="0"/>
          <w:kern w:val="0"/>
          <w:sz w:val="24"/>
          <w:szCs w:val="24"/>
          <w:lang w:val="en-US" w:eastAsia="zh-CN" w:bidi="ar-SA"/>
        </w:rPr>
      </w:pPr>
      <w:r>
        <w:rPr>
          <w:rFonts w:hint="default" w:ascii="Times New Roman" w:hAnsi="Times New Roman" w:eastAsia="宋体" w:cs="Times New Roman"/>
          <w:bCs/>
          <w:snapToGrid w:val="0"/>
          <w:kern w:val="0"/>
          <w:sz w:val="24"/>
          <w:szCs w:val="24"/>
          <w:lang w:val="en-US" w:eastAsia="zh-CN" w:bidi="ar-SA"/>
        </w:rPr>
        <w:t xml:space="preserve">基本要求同807-3-3 </w:t>
      </w:r>
      <w:r>
        <w:rPr>
          <w:rFonts w:hint="eastAsia" w:ascii="Times New Roman" w:hAnsi="Times New Roman" w:eastAsia="宋体" w:cs="Times New Roman"/>
          <w:bCs/>
          <w:snapToGrid w:val="0"/>
          <w:kern w:val="0"/>
          <w:sz w:val="24"/>
          <w:szCs w:val="24"/>
          <w:lang w:val="en-US" w:eastAsia="zh-CN" w:bidi="ar-SA"/>
        </w:rPr>
        <w:t>（配电）控制箱、柜。</w:t>
      </w:r>
    </w:p>
    <w:p>
      <w:pPr>
        <w:pStyle w:val="5"/>
        <w:spacing w:line="360" w:lineRule="auto"/>
        <w:rPr>
          <w:rFonts w:hint="default" w:ascii="Times New Roman" w:hAnsi="Times New Roman" w:eastAsia="宋体" w:cs="Times New Roman"/>
          <w:bCs/>
          <w:snapToGrid w:val="0"/>
          <w:kern w:val="0"/>
          <w:sz w:val="24"/>
          <w:szCs w:val="24"/>
          <w:lang w:val="en-US" w:eastAsia="zh-CN" w:bidi="ar-SA"/>
        </w:rPr>
      </w:pPr>
      <w:bookmarkStart w:id="6" w:name="_Toc16892"/>
      <w:r>
        <w:rPr>
          <w:rFonts w:hint="default" w:ascii="Times New Roman" w:hAnsi="Times New Roman" w:eastAsia="宋体" w:cs="Times New Roman"/>
          <w:bCs/>
          <w:snapToGrid w:val="0"/>
          <w:kern w:val="0"/>
          <w:sz w:val="24"/>
          <w:szCs w:val="24"/>
          <w:lang w:val="en-US" w:eastAsia="zh-CN" w:bidi="ar-SA"/>
        </w:rPr>
        <w:t>807-3-3-</w:t>
      </w:r>
      <w:r>
        <w:rPr>
          <w:rFonts w:hint="eastAsia" w:ascii="Times New Roman" w:hAnsi="Times New Roman" w:eastAsia="宋体" w:cs="Times New Roman"/>
          <w:bCs/>
          <w:snapToGrid w:val="0"/>
          <w:kern w:val="0"/>
          <w:sz w:val="24"/>
          <w:szCs w:val="24"/>
          <w:lang w:val="en-US" w:eastAsia="zh-CN" w:bidi="ar-SA"/>
        </w:rPr>
        <w:t>1-19</w:t>
      </w:r>
      <w:r>
        <w:rPr>
          <w:rFonts w:hint="default" w:ascii="Times New Roman" w:hAnsi="Times New Roman" w:eastAsia="宋体" w:cs="Times New Roman"/>
          <w:bCs/>
          <w:snapToGrid w:val="0"/>
          <w:kern w:val="0"/>
          <w:sz w:val="24"/>
          <w:szCs w:val="24"/>
          <w:lang w:val="en-US" w:eastAsia="zh-CN" w:bidi="ar-SA"/>
        </w:rPr>
        <w:tab/>
      </w:r>
      <w:r>
        <w:rPr>
          <w:rFonts w:hint="eastAsia" w:ascii="Times New Roman" w:hAnsi="Times New Roman" w:eastAsia="宋体" w:cs="Times New Roman"/>
          <w:bCs/>
          <w:snapToGrid w:val="0"/>
          <w:kern w:val="0"/>
          <w:sz w:val="24"/>
          <w:szCs w:val="24"/>
          <w:lang w:val="en-US" w:eastAsia="zh-CN" w:bidi="ar-SA"/>
        </w:rPr>
        <w:t>检修插座箱</w:t>
      </w:r>
      <w:bookmarkEnd w:id="6"/>
    </w:p>
    <w:p>
      <w:pPr>
        <w:numPr>
          <w:ilvl w:val="0"/>
          <w:numId w:val="8"/>
        </w:numPr>
        <w:shd w:val="clear" w:color="auto" w:fill="FFFFFF"/>
        <w:spacing w:line="360" w:lineRule="auto"/>
        <w:ind w:left="0"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根据预留预埋洞室，按需定制。</w:t>
      </w:r>
    </w:p>
    <w:p>
      <w:pPr>
        <w:pStyle w:val="5"/>
        <w:spacing w:line="360" w:lineRule="auto"/>
        <w:rPr>
          <w:rFonts w:hint="default" w:ascii="Times New Roman" w:hAnsi="Times New Roman" w:eastAsia="宋体" w:cs="Times New Roman"/>
          <w:bCs/>
          <w:snapToGrid w:val="0"/>
          <w:kern w:val="0"/>
          <w:sz w:val="24"/>
          <w:szCs w:val="24"/>
          <w:lang w:val="en-US" w:eastAsia="zh-CN" w:bidi="ar-SA"/>
        </w:rPr>
      </w:pPr>
      <w:bookmarkStart w:id="7" w:name="_Toc89719523"/>
      <w:bookmarkStart w:id="8" w:name="_Toc31775"/>
      <w:r>
        <w:rPr>
          <w:rFonts w:hint="default" w:ascii="Times New Roman" w:hAnsi="Times New Roman" w:eastAsia="宋体" w:cs="Times New Roman"/>
          <w:bCs/>
          <w:snapToGrid w:val="0"/>
          <w:kern w:val="0"/>
          <w:sz w:val="24"/>
          <w:szCs w:val="24"/>
          <w:lang w:val="en-US" w:eastAsia="zh-CN" w:bidi="ar-SA"/>
        </w:rPr>
        <w:t>802-1</w:t>
      </w:r>
      <w:r>
        <w:rPr>
          <w:rFonts w:hint="eastAsia" w:ascii="Times New Roman" w:hAnsi="Times New Roman" w:eastAsia="宋体" w:cs="Times New Roman"/>
          <w:bCs/>
          <w:snapToGrid w:val="0"/>
          <w:kern w:val="0"/>
          <w:sz w:val="24"/>
          <w:szCs w:val="24"/>
          <w:lang w:val="en-US" w:eastAsia="zh-CN" w:bidi="ar-SA"/>
        </w:rPr>
        <w:t>2</w:t>
      </w:r>
      <w:r>
        <w:rPr>
          <w:rFonts w:hint="default" w:ascii="Times New Roman" w:hAnsi="Times New Roman" w:eastAsia="宋体" w:cs="Times New Roman"/>
          <w:bCs/>
          <w:snapToGrid w:val="0"/>
          <w:kern w:val="0"/>
          <w:sz w:val="24"/>
          <w:szCs w:val="24"/>
          <w:lang w:val="en-US" w:eastAsia="zh-CN" w:bidi="ar-SA"/>
        </w:rPr>
        <w:t>-1</w:t>
      </w:r>
      <w:r>
        <w:rPr>
          <w:rFonts w:hint="eastAsia" w:ascii="Times New Roman" w:hAnsi="Times New Roman" w:eastAsia="宋体" w:cs="Times New Roman"/>
          <w:bCs/>
          <w:snapToGrid w:val="0"/>
          <w:kern w:val="0"/>
          <w:sz w:val="24"/>
          <w:szCs w:val="24"/>
          <w:lang w:val="en-US" w:eastAsia="zh-CN" w:bidi="ar-SA"/>
        </w:rPr>
        <w:t>7</w:t>
      </w:r>
      <w:r>
        <w:rPr>
          <w:rFonts w:hint="default" w:ascii="Times New Roman" w:hAnsi="Times New Roman" w:eastAsia="宋体" w:cs="Times New Roman"/>
          <w:bCs/>
          <w:snapToGrid w:val="0"/>
          <w:kern w:val="0"/>
          <w:sz w:val="24"/>
          <w:szCs w:val="24"/>
          <w:lang w:val="en-US" w:eastAsia="zh-CN" w:bidi="ar-SA"/>
        </w:rPr>
        <w:t xml:space="preserve"> </w:t>
      </w:r>
      <w:r>
        <w:rPr>
          <w:rFonts w:hint="eastAsia" w:ascii="Times New Roman" w:hAnsi="Times New Roman" w:eastAsia="宋体" w:cs="Times New Roman"/>
          <w:bCs/>
          <w:snapToGrid w:val="0"/>
          <w:kern w:val="0"/>
          <w:sz w:val="24"/>
          <w:szCs w:val="24"/>
          <w:lang w:val="en-US" w:eastAsia="zh-CN" w:bidi="ar-SA"/>
        </w:rPr>
        <w:t>配电箱</w:t>
      </w:r>
      <w:bookmarkEnd w:id="7"/>
      <w:bookmarkEnd w:id="8"/>
    </w:p>
    <w:p>
      <w:pPr>
        <w:pStyle w:val="23"/>
        <w:numPr>
          <w:ilvl w:val="0"/>
          <w:numId w:val="9"/>
        </w:numPr>
        <w:spacing w:line="360" w:lineRule="auto"/>
        <w:ind w:left="420" w:leftChars="0" w:hanging="420" w:firstLineChars="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基本要求同807-3-3（配电）控制箱</w:t>
      </w:r>
      <w:bookmarkStart w:id="9" w:name="_Toc32350436"/>
      <w:r>
        <w:rPr>
          <w:rFonts w:hint="eastAsia" w:ascii="Times New Roman" w:hAnsi="Times New Roman" w:eastAsia="宋体" w:cs="Times New Roman"/>
          <w:bCs/>
          <w:snapToGrid w:val="0"/>
          <w:kern w:val="0"/>
          <w:sz w:val="24"/>
          <w:szCs w:val="24"/>
          <w:lang w:val="en-US" w:eastAsia="zh-CN" w:bidi="ar-SA"/>
        </w:rPr>
        <w:t>、柜。</w:t>
      </w:r>
    </w:p>
    <w:bookmarkEnd w:id="9"/>
    <w:p>
      <w:pPr>
        <w:pStyle w:val="9"/>
        <w:jc w:val="both"/>
        <w:rPr>
          <w:rFonts w:hint="eastAsia" w:ascii="Times New Roman" w:hAnsi="Times New Roman" w:eastAsia="宋体" w:cs="Times New Roman"/>
          <w:bCs/>
          <w:snapToGrid w:val="0"/>
          <w:kern w:val="0"/>
          <w:sz w:val="24"/>
          <w:szCs w:val="24"/>
          <w:lang w:val="zh-CN" w:eastAsia="zh-CN" w:bidi="ar-SA"/>
        </w:rPr>
      </w:pPr>
    </w:p>
    <w:p>
      <w:pPr>
        <w:pStyle w:val="5"/>
        <w:spacing w:line="360" w:lineRule="auto"/>
        <w:rPr>
          <w:rFonts w:hint="default" w:ascii="Times New Roman" w:hAnsi="Times New Roman" w:eastAsia="宋体" w:cs="Times New Roman"/>
          <w:bCs/>
          <w:snapToGrid w:val="0"/>
          <w:kern w:val="0"/>
          <w:sz w:val="24"/>
          <w:szCs w:val="24"/>
          <w:lang w:val="en-US" w:eastAsia="zh-CN" w:bidi="ar-SA"/>
        </w:rPr>
      </w:pPr>
      <w:bookmarkStart w:id="10" w:name="_Toc29199"/>
      <w:r>
        <w:rPr>
          <w:rFonts w:hint="default" w:ascii="Times New Roman" w:hAnsi="Times New Roman" w:eastAsia="宋体" w:cs="Times New Roman"/>
          <w:bCs/>
          <w:snapToGrid w:val="0"/>
          <w:kern w:val="0"/>
          <w:sz w:val="24"/>
          <w:szCs w:val="24"/>
          <w:lang w:val="en-US" w:eastAsia="zh-CN" w:bidi="ar-SA"/>
        </w:rPr>
        <w:t>807-3-3-</w:t>
      </w:r>
      <w:r>
        <w:rPr>
          <w:rFonts w:hint="eastAsia" w:ascii="Times New Roman" w:hAnsi="Times New Roman" w:eastAsia="宋体" w:cs="Times New Roman"/>
          <w:bCs/>
          <w:snapToGrid w:val="0"/>
          <w:kern w:val="0"/>
          <w:sz w:val="24"/>
          <w:szCs w:val="24"/>
          <w:lang w:val="en-US" w:eastAsia="zh-CN" w:bidi="ar-SA"/>
        </w:rPr>
        <w:t>2-3</w:t>
      </w:r>
      <w:r>
        <w:rPr>
          <w:rFonts w:hint="default" w:ascii="Times New Roman" w:hAnsi="Times New Roman" w:eastAsia="宋体" w:cs="Times New Roman"/>
          <w:bCs/>
          <w:snapToGrid w:val="0"/>
          <w:kern w:val="0"/>
          <w:sz w:val="24"/>
          <w:szCs w:val="24"/>
          <w:lang w:val="en-US" w:eastAsia="zh-CN" w:bidi="ar-SA"/>
        </w:rPr>
        <w:tab/>
      </w:r>
      <w:r>
        <w:rPr>
          <w:rFonts w:hint="eastAsia" w:ascii="Times New Roman" w:hAnsi="Times New Roman" w:eastAsia="宋体" w:cs="Times New Roman"/>
          <w:bCs/>
          <w:snapToGrid w:val="0"/>
          <w:kern w:val="0"/>
          <w:sz w:val="24"/>
          <w:szCs w:val="24"/>
          <w:lang w:val="en-US" w:eastAsia="zh-CN" w:bidi="ar-SA"/>
        </w:rPr>
        <w:t>红外双控开关</w:t>
      </w:r>
      <w:bookmarkEnd w:id="10"/>
    </w:p>
    <w:p>
      <w:pPr>
        <w:numPr>
          <w:ilvl w:val="0"/>
          <w:numId w:val="8"/>
        </w:numPr>
        <w:shd w:val="clear" w:color="auto" w:fill="FFFFFF"/>
        <w:spacing w:line="360" w:lineRule="auto"/>
        <w:ind w:left="0" w:firstLine="480" w:firstLineChars="200"/>
        <w:rPr>
          <w:rFonts w:hint="default" w:ascii="Times New Roman" w:hAnsi="Times New Roman" w:eastAsia="宋体" w:cs="Times New Roman"/>
          <w:bCs/>
          <w:snapToGrid w:val="0"/>
          <w:kern w:val="0"/>
          <w:sz w:val="24"/>
          <w:szCs w:val="24"/>
          <w:lang w:val="en-US" w:eastAsia="zh-CN" w:bidi="ar-SA"/>
        </w:rPr>
      </w:pPr>
      <w:r>
        <w:rPr>
          <w:rFonts w:hint="default" w:ascii="Times New Roman" w:hAnsi="Times New Roman" w:eastAsia="宋体" w:cs="Times New Roman"/>
          <w:bCs/>
          <w:snapToGrid w:val="0"/>
          <w:kern w:val="0"/>
          <w:sz w:val="24"/>
          <w:szCs w:val="24"/>
          <w:lang w:val="en-US" w:eastAsia="zh-CN" w:bidi="ar-SA"/>
        </w:rPr>
        <w:t xml:space="preserve">基本要求同807-3-3 </w:t>
      </w:r>
      <w:r>
        <w:rPr>
          <w:rFonts w:hint="eastAsia" w:ascii="Times New Roman" w:hAnsi="Times New Roman" w:eastAsia="宋体" w:cs="Times New Roman"/>
          <w:bCs/>
          <w:snapToGrid w:val="0"/>
          <w:kern w:val="0"/>
          <w:sz w:val="24"/>
          <w:szCs w:val="24"/>
          <w:lang w:val="en-US" w:eastAsia="zh-CN" w:bidi="ar-SA"/>
        </w:rPr>
        <w:t>（配电）控制箱、柜。</w:t>
      </w:r>
    </w:p>
    <w:p>
      <w:pPr>
        <w:pStyle w:val="5"/>
        <w:spacing w:line="360" w:lineRule="auto"/>
        <w:rPr>
          <w:rFonts w:hint="default" w:ascii="Times New Roman" w:hAnsi="Times New Roman" w:eastAsia="宋体" w:cs="Times New Roman"/>
          <w:bCs/>
          <w:snapToGrid w:val="0"/>
          <w:kern w:val="0"/>
          <w:sz w:val="24"/>
          <w:szCs w:val="24"/>
          <w:lang w:val="en-US" w:eastAsia="zh-CN" w:bidi="ar-SA"/>
        </w:rPr>
      </w:pPr>
      <w:bookmarkStart w:id="11" w:name="_Toc29089"/>
      <w:r>
        <w:rPr>
          <w:rFonts w:hint="default" w:ascii="Times New Roman" w:hAnsi="Times New Roman" w:eastAsia="宋体" w:cs="Times New Roman"/>
          <w:bCs/>
          <w:snapToGrid w:val="0"/>
          <w:kern w:val="0"/>
          <w:sz w:val="24"/>
          <w:szCs w:val="24"/>
          <w:lang w:val="en-US" w:eastAsia="zh-CN" w:bidi="ar-SA"/>
        </w:rPr>
        <w:t>807-3-3-6</w:t>
      </w:r>
      <w:r>
        <w:rPr>
          <w:rFonts w:hint="default" w:ascii="Times New Roman" w:hAnsi="Times New Roman" w:eastAsia="宋体" w:cs="Times New Roman"/>
          <w:bCs/>
          <w:snapToGrid w:val="0"/>
          <w:kern w:val="0"/>
          <w:sz w:val="24"/>
          <w:szCs w:val="24"/>
          <w:lang w:val="en-US" w:eastAsia="zh-CN" w:bidi="ar-SA"/>
        </w:rPr>
        <w:tab/>
      </w:r>
      <w:r>
        <w:rPr>
          <w:rFonts w:hint="eastAsia" w:ascii="Times New Roman" w:hAnsi="Times New Roman" w:eastAsia="宋体" w:cs="Times New Roman"/>
          <w:bCs/>
          <w:snapToGrid w:val="0"/>
          <w:kern w:val="0"/>
          <w:sz w:val="24"/>
          <w:szCs w:val="24"/>
          <w:lang w:val="en-US" w:eastAsia="zh-CN" w:bidi="ar-SA"/>
        </w:rPr>
        <w:t>隧道监控配电箱</w:t>
      </w:r>
      <w:bookmarkEnd w:id="11"/>
    </w:p>
    <w:p>
      <w:pPr>
        <w:numPr>
          <w:ilvl w:val="0"/>
          <w:numId w:val="8"/>
        </w:numPr>
        <w:shd w:val="clear" w:color="auto" w:fill="FFFFFF"/>
        <w:spacing w:line="360" w:lineRule="auto"/>
        <w:ind w:left="0"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根据预留预埋洞室，按需定制。</w:t>
      </w:r>
    </w:p>
    <w:p>
      <w:pPr>
        <w:pStyle w:val="5"/>
        <w:spacing w:line="360" w:lineRule="auto"/>
        <w:rPr>
          <w:rFonts w:hint="default" w:ascii="Times New Roman" w:hAnsi="Times New Roman" w:eastAsia="宋体" w:cs="Times New Roman"/>
          <w:bCs/>
          <w:snapToGrid w:val="0"/>
          <w:kern w:val="0"/>
          <w:sz w:val="24"/>
          <w:szCs w:val="24"/>
          <w:lang w:val="en-US" w:eastAsia="zh-CN" w:bidi="ar-SA"/>
        </w:rPr>
      </w:pPr>
      <w:bookmarkStart w:id="12" w:name="_Toc4826"/>
      <w:r>
        <w:rPr>
          <w:rFonts w:hint="eastAsia" w:ascii="Times New Roman" w:hAnsi="Times New Roman" w:eastAsia="宋体" w:cs="Times New Roman"/>
          <w:bCs/>
          <w:snapToGrid w:val="0"/>
          <w:kern w:val="0"/>
          <w:sz w:val="24"/>
          <w:szCs w:val="24"/>
          <w:lang w:val="en-US" w:eastAsia="zh-CN" w:bidi="ar-SA"/>
        </w:rPr>
        <w:t>807-3-3-7</w:t>
      </w:r>
      <w:r>
        <w:rPr>
          <w:rFonts w:hint="eastAsia" w:ascii="Times New Roman" w:hAnsi="Times New Roman" w:eastAsia="宋体" w:cs="Times New Roman"/>
          <w:bCs/>
          <w:snapToGrid w:val="0"/>
          <w:kern w:val="0"/>
          <w:sz w:val="24"/>
          <w:szCs w:val="24"/>
          <w:lang w:val="en-US" w:eastAsia="zh-CN" w:bidi="ar-SA"/>
        </w:rPr>
        <w:tab/>
      </w:r>
      <w:r>
        <w:rPr>
          <w:rFonts w:hint="eastAsia" w:ascii="Times New Roman" w:hAnsi="Times New Roman" w:eastAsia="宋体" w:cs="Times New Roman"/>
          <w:bCs/>
          <w:snapToGrid w:val="0"/>
          <w:kern w:val="0"/>
          <w:sz w:val="24"/>
          <w:szCs w:val="24"/>
          <w:lang w:val="en-US" w:eastAsia="zh-CN" w:bidi="ar-SA"/>
        </w:rPr>
        <w:t>室内监控配电箱</w:t>
      </w:r>
      <w:bookmarkEnd w:id="12"/>
    </w:p>
    <w:p>
      <w:pPr>
        <w:numPr>
          <w:ilvl w:val="0"/>
          <w:numId w:val="10"/>
        </w:numPr>
        <w:spacing w:line="360" w:lineRule="auto"/>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功能要求</w:t>
      </w:r>
    </w:p>
    <w:p>
      <w:pPr>
        <w:numPr>
          <w:ilvl w:val="0"/>
          <w:numId w:val="8"/>
        </w:numPr>
        <w:shd w:val="clear" w:color="auto" w:fill="FFFFFF"/>
        <w:spacing w:line="360" w:lineRule="auto"/>
        <w:ind w:left="0"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可远程控制设备配电断路器的开闭，同时具备自动与手动功能，为正常检修和维护提供安全保障。</w:t>
      </w:r>
    </w:p>
    <w:p>
      <w:pPr>
        <w:numPr>
          <w:ilvl w:val="0"/>
          <w:numId w:val="8"/>
        </w:numPr>
        <w:shd w:val="clear" w:color="auto" w:fill="FFFFFF"/>
        <w:spacing w:line="360" w:lineRule="auto"/>
        <w:ind w:left="0"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具备传输备电功能，当市电停电时，保障通讯功能正常使用，且可远程对设备进行监控并支持断电操作。</w:t>
      </w:r>
    </w:p>
    <w:p>
      <w:pPr>
        <w:numPr>
          <w:ilvl w:val="0"/>
          <w:numId w:val="8"/>
        </w:numPr>
        <w:shd w:val="clear" w:color="auto" w:fill="FFFFFF"/>
        <w:spacing w:line="360" w:lineRule="auto"/>
        <w:ind w:left="0"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具备通讯逻辑判断的控制光端机或交换机等设备的供电，对因过热或其他原因造成的设备宕机(通讯中断)供电复位重启。</w:t>
      </w:r>
    </w:p>
    <w:p>
      <w:pPr>
        <w:numPr>
          <w:ilvl w:val="0"/>
          <w:numId w:val="8"/>
        </w:numPr>
        <w:shd w:val="clear" w:color="auto" w:fill="FFFFFF"/>
        <w:spacing w:line="360" w:lineRule="auto"/>
        <w:ind w:left="0"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可监测并采集市电状态、市电电压、市电电流值上传。</w:t>
      </w:r>
    </w:p>
    <w:p>
      <w:pPr>
        <w:numPr>
          <w:ilvl w:val="0"/>
          <w:numId w:val="8"/>
        </w:numPr>
        <w:shd w:val="clear" w:color="auto" w:fill="FFFFFF"/>
        <w:spacing w:line="360" w:lineRule="auto"/>
        <w:ind w:left="0"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可远程控制每路DC24V、DC12V以及外接适配器电源的开闭与电压监测。</w:t>
      </w:r>
    </w:p>
    <w:p>
      <w:pPr>
        <w:numPr>
          <w:ilvl w:val="0"/>
          <w:numId w:val="8"/>
        </w:numPr>
        <w:shd w:val="clear" w:color="auto" w:fill="FFFFFF"/>
        <w:spacing w:line="360" w:lineRule="auto"/>
        <w:ind w:left="0"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可监测并采集外场机电以及传输等设备的供电状态、电压状态、备用电池状态等上传。</w:t>
      </w:r>
    </w:p>
    <w:p>
      <w:pPr>
        <w:numPr>
          <w:ilvl w:val="0"/>
          <w:numId w:val="8"/>
        </w:numPr>
        <w:shd w:val="clear" w:color="auto" w:fill="FFFFFF"/>
        <w:spacing w:line="360" w:lineRule="auto"/>
        <w:ind w:left="0"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可自动采集并上传机箱内温度与湿度。</w:t>
      </w:r>
    </w:p>
    <w:p>
      <w:pPr>
        <w:numPr>
          <w:ilvl w:val="0"/>
          <w:numId w:val="8"/>
        </w:numPr>
        <w:shd w:val="clear" w:color="auto" w:fill="FFFFFF"/>
        <w:spacing w:line="360" w:lineRule="auto"/>
        <w:ind w:left="0"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可对机箱门异常开启做出现场声光报警，并将报警信号上传。</w:t>
      </w:r>
    </w:p>
    <w:p>
      <w:pPr>
        <w:numPr>
          <w:ilvl w:val="0"/>
          <w:numId w:val="8"/>
        </w:numPr>
        <w:shd w:val="clear" w:color="auto" w:fill="FFFFFF"/>
        <w:spacing w:line="360" w:lineRule="auto"/>
        <w:ind w:left="0"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门禁联动灯光控制，当门禁打开时箱体LED灯自动开启，提供箱体内部照明方便检修和维护，当门禁关闭LED灯自动关闭。</w:t>
      </w:r>
    </w:p>
    <w:p>
      <w:pPr>
        <w:numPr>
          <w:ilvl w:val="0"/>
          <w:numId w:val="8"/>
        </w:numPr>
        <w:shd w:val="clear" w:color="auto" w:fill="FFFFFF"/>
        <w:spacing w:line="360" w:lineRule="auto"/>
        <w:ind w:left="0"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对所有外场（摄像机、情报板等）设备均采用智能化机箱，支持箱体环境的智能化管理，配置一体化采集模块实现系统的智能化管理功能，</w:t>
      </w:r>
    </w:p>
    <w:p>
      <w:pPr>
        <w:numPr>
          <w:ilvl w:val="0"/>
          <w:numId w:val="8"/>
        </w:numPr>
        <w:shd w:val="clear" w:color="auto" w:fill="FFFFFF"/>
        <w:spacing w:line="360" w:lineRule="auto"/>
        <w:ind w:left="0"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支持箱体远程实时监控功能，箱体各类运行数据均可上传到管理中心并由设备机箱3 家提供SDK包集成至路运一体化平台，进行统一的管理。</w:t>
      </w:r>
    </w:p>
    <w:p>
      <w:pPr>
        <w:numPr>
          <w:ilvl w:val="0"/>
          <w:numId w:val="10"/>
        </w:numPr>
        <w:spacing w:line="360" w:lineRule="auto"/>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主要技术指标</w:t>
      </w:r>
    </w:p>
    <w:p>
      <w:pPr>
        <w:numPr>
          <w:ilvl w:val="0"/>
          <w:numId w:val="8"/>
        </w:numPr>
        <w:shd w:val="clear" w:color="auto" w:fill="FFFFFF"/>
        <w:spacing w:line="360" w:lineRule="auto"/>
        <w:ind w:left="426" w:firstLine="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具备1路10/100M</w:t>
      </w:r>
      <w:r>
        <w:rPr>
          <w:rFonts w:hint="default" w:ascii="Times New Roman" w:hAnsi="Times New Roman" w:eastAsia="宋体" w:cs="Times New Roman"/>
          <w:bCs/>
          <w:snapToGrid w:val="0"/>
          <w:kern w:val="0"/>
          <w:sz w:val="24"/>
          <w:szCs w:val="24"/>
          <w:lang w:val="en-US" w:eastAsia="zh-CN" w:bidi="ar-SA"/>
        </w:rPr>
        <w:t>以太网</w:t>
      </w:r>
      <w:r>
        <w:rPr>
          <w:rFonts w:hint="eastAsia" w:ascii="Times New Roman" w:hAnsi="Times New Roman" w:eastAsia="宋体" w:cs="Times New Roman"/>
          <w:bCs/>
          <w:snapToGrid w:val="0"/>
          <w:kern w:val="0"/>
          <w:sz w:val="24"/>
          <w:szCs w:val="24"/>
          <w:lang w:val="en-US" w:eastAsia="zh-CN" w:bidi="ar-SA"/>
        </w:rPr>
        <w:t>端口，RJ45接</w:t>
      </w:r>
      <w:r>
        <w:rPr>
          <w:rFonts w:hint="default" w:ascii="Times New Roman" w:hAnsi="Times New Roman" w:eastAsia="宋体" w:cs="Times New Roman"/>
          <w:bCs/>
          <w:snapToGrid w:val="0"/>
          <w:kern w:val="0"/>
          <w:sz w:val="24"/>
          <w:szCs w:val="24"/>
          <w:lang w:val="en-US" w:eastAsia="zh-CN" w:bidi="ar-SA"/>
        </w:rPr>
        <w:t>口</w:t>
      </w:r>
      <w:r>
        <w:rPr>
          <w:rFonts w:hint="eastAsia" w:ascii="Times New Roman" w:hAnsi="Times New Roman" w:eastAsia="宋体" w:cs="Times New Roman"/>
          <w:bCs/>
          <w:snapToGrid w:val="0"/>
          <w:kern w:val="0"/>
          <w:sz w:val="24"/>
          <w:szCs w:val="24"/>
          <w:lang w:val="en-US" w:eastAsia="zh-CN" w:bidi="ar-SA"/>
        </w:rPr>
        <w:t>；至少1路RS485接</w:t>
      </w:r>
      <w:r>
        <w:rPr>
          <w:rFonts w:hint="default" w:ascii="Times New Roman" w:hAnsi="Times New Roman" w:eastAsia="宋体" w:cs="Times New Roman"/>
          <w:bCs/>
          <w:snapToGrid w:val="0"/>
          <w:kern w:val="0"/>
          <w:sz w:val="24"/>
          <w:szCs w:val="24"/>
          <w:lang w:val="en-US" w:eastAsia="zh-CN" w:bidi="ar-SA"/>
        </w:rPr>
        <w:t>口</w:t>
      </w:r>
      <w:r>
        <w:rPr>
          <w:rFonts w:hint="eastAsia" w:ascii="Times New Roman" w:hAnsi="Times New Roman" w:eastAsia="宋体" w:cs="Times New Roman"/>
          <w:bCs/>
          <w:snapToGrid w:val="0"/>
          <w:kern w:val="0"/>
          <w:sz w:val="24"/>
          <w:szCs w:val="24"/>
          <w:lang w:val="en-US" w:eastAsia="zh-CN" w:bidi="ar-SA"/>
        </w:rPr>
        <w:t>。</w:t>
      </w:r>
    </w:p>
    <w:p>
      <w:pPr>
        <w:numPr>
          <w:ilvl w:val="0"/>
          <w:numId w:val="8"/>
        </w:numPr>
        <w:shd w:val="clear" w:color="auto" w:fill="FFFFFF"/>
        <w:spacing w:line="360" w:lineRule="auto"/>
        <w:ind w:left="426" w:firstLine="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电源模块：</w:t>
      </w:r>
    </w:p>
    <w:p>
      <w:pPr>
        <w:numPr>
          <w:ilvl w:val="0"/>
          <w:numId w:val="11"/>
        </w:numPr>
        <w:shd w:val="clear" w:color="auto" w:fill="FFFFFF"/>
        <w:spacing w:line="360" w:lineRule="auto"/>
        <w:ind w:left="742" w:leftChars="353" w:hanging="1"/>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至少1路220VAC 2A接</w:t>
      </w:r>
      <w:r>
        <w:rPr>
          <w:rFonts w:hint="default" w:ascii="Times New Roman" w:hAnsi="Times New Roman" w:eastAsia="宋体" w:cs="Times New Roman"/>
          <w:bCs/>
          <w:snapToGrid w:val="0"/>
          <w:kern w:val="0"/>
          <w:sz w:val="24"/>
          <w:szCs w:val="24"/>
          <w:lang w:val="en-US" w:eastAsia="zh-CN" w:bidi="ar-SA"/>
        </w:rPr>
        <w:t>线端子</w:t>
      </w:r>
      <w:r>
        <w:rPr>
          <w:rFonts w:hint="eastAsia" w:ascii="Times New Roman" w:hAnsi="Times New Roman" w:eastAsia="宋体" w:cs="Times New Roman"/>
          <w:bCs/>
          <w:snapToGrid w:val="0"/>
          <w:kern w:val="0"/>
          <w:sz w:val="24"/>
          <w:szCs w:val="24"/>
          <w:lang w:val="en-US" w:eastAsia="zh-CN" w:bidi="ar-SA"/>
        </w:rPr>
        <w:t>、1路220</w:t>
      </w:r>
      <w:r>
        <w:rPr>
          <w:rFonts w:hint="default" w:ascii="Times New Roman" w:hAnsi="Times New Roman" w:eastAsia="宋体" w:cs="Times New Roman"/>
          <w:bCs/>
          <w:snapToGrid w:val="0"/>
          <w:kern w:val="0"/>
          <w:sz w:val="24"/>
          <w:szCs w:val="24"/>
          <w:lang w:val="en-US" w:eastAsia="zh-CN" w:bidi="ar-SA"/>
        </w:rPr>
        <w:t>VAC 5A</w:t>
      </w:r>
      <w:r>
        <w:rPr>
          <w:rFonts w:hint="eastAsia" w:ascii="Times New Roman" w:hAnsi="Times New Roman" w:eastAsia="宋体" w:cs="Times New Roman"/>
          <w:bCs/>
          <w:snapToGrid w:val="0"/>
          <w:kern w:val="0"/>
          <w:sz w:val="24"/>
          <w:szCs w:val="24"/>
          <w:lang w:val="en-US" w:eastAsia="zh-CN" w:bidi="ar-SA"/>
        </w:rPr>
        <w:t>维</w:t>
      </w:r>
      <w:r>
        <w:rPr>
          <w:rFonts w:hint="default" w:ascii="Times New Roman" w:hAnsi="Times New Roman" w:eastAsia="宋体" w:cs="Times New Roman"/>
          <w:bCs/>
          <w:snapToGrid w:val="0"/>
          <w:kern w:val="0"/>
          <w:sz w:val="24"/>
          <w:szCs w:val="24"/>
          <w:lang w:val="en-US" w:eastAsia="zh-CN" w:bidi="ar-SA"/>
        </w:rPr>
        <w:t>护插座</w:t>
      </w:r>
      <w:r>
        <w:rPr>
          <w:rFonts w:hint="eastAsia" w:ascii="Times New Roman" w:hAnsi="Times New Roman" w:eastAsia="宋体" w:cs="Times New Roman"/>
          <w:bCs/>
          <w:snapToGrid w:val="0"/>
          <w:kern w:val="0"/>
          <w:sz w:val="24"/>
          <w:szCs w:val="24"/>
          <w:lang w:val="en-US" w:eastAsia="zh-CN" w:bidi="ar-SA"/>
        </w:rPr>
        <w:t>。</w:t>
      </w:r>
    </w:p>
    <w:p>
      <w:pPr>
        <w:numPr>
          <w:ilvl w:val="0"/>
          <w:numId w:val="11"/>
        </w:numPr>
        <w:shd w:val="clear" w:color="auto" w:fill="FFFFFF"/>
        <w:spacing w:line="360" w:lineRule="auto"/>
        <w:ind w:left="742" w:leftChars="353" w:hanging="1"/>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至少</w:t>
      </w:r>
      <w:r>
        <w:rPr>
          <w:rFonts w:hint="default" w:ascii="Times New Roman" w:hAnsi="Times New Roman" w:eastAsia="宋体" w:cs="Times New Roman"/>
          <w:bCs/>
          <w:snapToGrid w:val="0"/>
          <w:kern w:val="0"/>
          <w:sz w:val="24"/>
          <w:szCs w:val="24"/>
          <w:lang w:val="en-US" w:eastAsia="zh-CN" w:bidi="ar-SA"/>
        </w:rPr>
        <w:t>1</w:t>
      </w:r>
      <w:r>
        <w:rPr>
          <w:rFonts w:hint="eastAsia" w:ascii="Times New Roman" w:hAnsi="Times New Roman" w:eastAsia="宋体" w:cs="Times New Roman"/>
          <w:bCs/>
          <w:snapToGrid w:val="0"/>
          <w:kern w:val="0"/>
          <w:sz w:val="24"/>
          <w:szCs w:val="24"/>
          <w:lang w:val="en-US" w:eastAsia="zh-CN" w:bidi="ar-SA"/>
        </w:rPr>
        <w:t>路2</w:t>
      </w:r>
      <w:r>
        <w:rPr>
          <w:rFonts w:hint="default" w:ascii="Times New Roman" w:hAnsi="Times New Roman" w:eastAsia="宋体" w:cs="Times New Roman"/>
          <w:bCs/>
          <w:snapToGrid w:val="0"/>
          <w:kern w:val="0"/>
          <w:sz w:val="24"/>
          <w:szCs w:val="24"/>
          <w:lang w:val="en-US" w:eastAsia="zh-CN" w:bidi="ar-SA"/>
        </w:rPr>
        <w:t>4VDC 1.5A</w:t>
      </w:r>
      <w:r>
        <w:rPr>
          <w:rFonts w:hint="eastAsia" w:ascii="Times New Roman" w:hAnsi="Times New Roman" w:eastAsia="宋体" w:cs="Times New Roman"/>
          <w:bCs/>
          <w:snapToGrid w:val="0"/>
          <w:kern w:val="0"/>
          <w:sz w:val="24"/>
          <w:szCs w:val="24"/>
          <w:lang w:val="en-US" w:eastAsia="zh-CN" w:bidi="ar-SA"/>
        </w:rPr>
        <w:t>供电、</w:t>
      </w:r>
      <w:r>
        <w:rPr>
          <w:rFonts w:hint="default" w:ascii="Times New Roman" w:hAnsi="Times New Roman" w:eastAsia="宋体" w:cs="Times New Roman"/>
          <w:bCs/>
          <w:snapToGrid w:val="0"/>
          <w:kern w:val="0"/>
          <w:sz w:val="24"/>
          <w:szCs w:val="24"/>
          <w:lang w:val="en-US" w:eastAsia="zh-CN" w:bidi="ar-SA"/>
        </w:rPr>
        <w:t>1</w:t>
      </w:r>
      <w:r>
        <w:rPr>
          <w:rFonts w:hint="eastAsia" w:ascii="Times New Roman" w:hAnsi="Times New Roman" w:eastAsia="宋体" w:cs="Times New Roman"/>
          <w:bCs/>
          <w:snapToGrid w:val="0"/>
          <w:kern w:val="0"/>
          <w:sz w:val="24"/>
          <w:szCs w:val="24"/>
          <w:lang w:val="en-US" w:eastAsia="zh-CN" w:bidi="ar-SA"/>
        </w:rPr>
        <w:t>路12</w:t>
      </w:r>
      <w:r>
        <w:rPr>
          <w:rFonts w:hint="default" w:ascii="Times New Roman" w:hAnsi="Times New Roman" w:eastAsia="宋体" w:cs="Times New Roman"/>
          <w:bCs/>
          <w:snapToGrid w:val="0"/>
          <w:kern w:val="0"/>
          <w:sz w:val="24"/>
          <w:szCs w:val="24"/>
          <w:lang w:val="en-US" w:eastAsia="zh-CN" w:bidi="ar-SA"/>
        </w:rPr>
        <w:t>V</w:t>
      </w:r>
      <w:r>
        <w:rPr>
          <w:rFonts w:hint="eastAsia" w:ascii="Times New Roman" w:hAnsi="Times New Roman" w:eastAsia="宋体" w:cs="Times New Roman"/>
          <w:bCs/>
          <w:snapToGrid w:val="0"/>
          <w:kern w:val="0"/>
          <w:sz w:val="24"/>
          <w:szCs w:val="24"/>
          <w:lang w:val="en-US" w:eastAsia="zh-CN" w:bidi="ar-SA"/>
        </w:rPr>
        <w:t>DC 1.5A</w:t>
      </w:r>
      <w:r>
        <w:rPr>
          <w:rFonts w:hint="default" w:ascii="Times New Roman" w:hAnsi="Times New Roman" w:eastAsia="宋体" w:cs="Times New Roman"/>
          <w:bCs/>
          <w:snapToGrid w:val="0"/>
          <w:kern w:val="0"/>
          <w:sz w:val="24"/>
          <w:szCs w:val="24"/>
          <w:lang w:val="en-US" w:eastAsia="zh-CN" w:bidi="ar-SA"/>
        </w:rPr>
        <w:t>供电，</w:t>
      </w:r>
      <w:r>
        <w:rPr>
          <w:rFonts w:hint="eastAsia" w:ascii="Times New Roman" w:hAnsi="Times New Roman" w:eastAsia="宋体" w:cs="Times New Roman"/>
          <w:bCs/>
          <w:snapToGrid w:val="0"/>
          <w:kern w:val="0"/>
          <w:sz w:val="24"/>
          <w:szCs w:val="24"/>
          <w:lang w:val="en-US" w:eastAsia="zh-CN" w:bidi="ar-SA"/>
        </w:rPr>
        <w:t>均</w:t>
      </w:r>
      <w:r>
        <w:rPr>
          <w:rFonts w:hint="default" w:ascii="Times New Roman" w:hAnsi="Times New Roman" w:eastAsia="宋体" w:cs="Times New Roman"/>
          <w:bCs/>
          <w:snapToGrid w:val="0"/>
          <w:kern w:val="0"/>
          <w:sz w:val="24"/>
          <w:szCs w:val="24"/>
          <w:lang w:val="en-US" w:eastAsia="zh-CN" w:bidi="ar-SA"/>
        </w:rPr>
        <w:t>可</w:t>
      </w:r>
      <w:r>
        <w:rPr>
          <w:rFonts w:hint="eastAsia" w:ascii="Times New Roman" w:hAnsi="Times New Roman" w:eastAsia="宋体" w:cs="Times New Roman"/>
          <w:bCs/>
          <w:snapToGrid w:val="0"/>
          <w:kern w:val="0"/>
          <w:sz w:val="24"/>
          <w:szCs w:val="24"/>
          <w:lang w:val="en-US" w:eastAsia="zh-CN" w:bidi="ar-SA"/>
        </w:rPr>
        <w:t>远程及</w:t>
      </w:r>
      <w:r>
        <w:rPr>
          <w:rFonts w:hint="default" w:ascii="Times New Roman" w:hAnsi="Times New Roman" w:eastAsia="宋体" w:cs="Times New Roman"/>
          <w:bCs/>
          <w:snapToGrid w:val="0"/>
          <w:kern w:val="0"/>
          <w:sz w:val="24"/>
          <w:szCs w:val="24"/>
          <w:lang w:val="en-US" w:eastAsia="zh-CN" w:bidi="ar-SA"/>
        </w:rPr>
        <w:t>本地逻辑控制</w:t>
      </w:r>
      <w:r>
        <w:rPr>
          <w:rFonts w:hint="eastAsia" w:ascii="Times New Roman" w:hAnsi="Times New Roman" w:eastAsia="宋体" w:cs="Times New Roman"/>
          <w:bCs/>
          <w:snapToGrid w:val="0"/>
          <w:kern w:val="0"/>
          <w:sz w:val="24"/>
          <w:szCs w:val="24"/>
          <w:lang w:val="en-US" w:eastAsia="zh-CN" w:bidi="ar-SA"/>
        </w:rPr>
        <w:t>。</w:t>
      </w:r>
    </w:p>
    <w:p>
      <w:pPr>
        <w:numPr>
          <w:ilvl w:val="0"/>
          <w:numId w:val="11"/>
        </w:numPr>
        <w:shd w:val="clear" w:color="auto" w:fill="FFFFFF"/>
        <w:spacing w:line="360" w:lineRule="auto"/>
        <w:ind w:left="742" w:leftChars="353" w:hanging="1"/>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至少</w:t>
      </w:r>
      <w:r>
        <w:rPr>
          <w:rFonts w:hint="default" w:ascii="Times New Roman" w:hAnsi="Times New Roman" w:eastAsia="宋体" w:cs="Times New Roman"/>
          <w:bCs/>
          <w:snapToGrid w:val="0"/>
          <w:kern w:val="0"/>
          <w:sz w:val="24"/>
          <w:szCs w:val="24"/>
          <w:lang w:val="en-US" w:eastAsia="zh-CN" w:bidi="ar-SA"/>
        </w:rPr>
        <w:t>4</w:t>
      </w:r>
      <w:r>
        <w:rPr>
          <w:rFonts w:hint="eastAsia" w:ascii="Times New Roman" w:hAnsi="Times New Roman" w:eastAsia="宋体" w:cs="Times New Roman"/>
          <w:bCs/>
          <w:snapToGrid w:val="0"/>
          <w:kern w:val="0"/>
          <w:sz w:val="24"/>
          <w:szCs w:val="24"/>
          <w:lang w:val="en-US" w:eastAsia="zh-CN" w:bidi="ar-SA"/>
        </w:rPr>
        <w:t>路12VDC 1A供</w:t>
      </w:r>
      <w:r>
        <w:rPr>
          <w:rFonts w:hint="default" w:ascii="Times New Roman" w:hAnsi="Times New Roman" w:eastAsia="宋体" w:cs="Times New Roman"/>
          <w:bCs/>
          <w:snapToGrid w:val="0"/>
          <w:kern w:val="0"/>
          <w:sz w:val="24"/>
          <w:szCs w:val="24"/>
          <w:lang w:val="en-US" w:eastAsia="zh-CN" w:bidi="ar-SA"/>
        </w:rPr>
        <w:t>电</w:t>
      </w:r>
      <w:r>
        <w:rPr>
          <w:rFonts w:hint="eastAsia" w:ascii="Times New Roman" w:hAnsi="Times New Roman" w:eastAsia="宋体" w:cs="Times New Roman"/>
          <w:bCs/>
          <w:snapToGrid w:val="0"/>
          <w:kern w:val="0"/>
          <w:sz w:val="24"/>
          <w:szCs w:val="24"/>
          <w:lang w:val="en-US" w:eastAsia="zh-CN" w:bidi="ar-SA"/>
        </w:rPr>
        <w:t>（门禁、报警、风扇、维护灯）</w:t>
      </w:r>
      <w:r>
        <w:rPr>
          <w:rFonts w:hint="default" w:ascii="Times New Roman" w:hAnsi="Times New Roman" w:eastAsia="宋体" w:cs="Times New Roman"/>
          <w:bCs/>
          <w:snapToGrid w:val="0"/>
          <w:kern w:val="0"/>
          <w:sz w:val="24"/>
          <w:szCs w:val="24"/>
          <w:lang w:val="en-US" w:eastAsia="zh-CN" w:bidi="ar-SA"/>
        </w:rPr>
        <w:t>。</w:t>
      </w:r>
    </w:p>
    <w:p>
      <w:pPr>
        <w:numPr>
          <w:ilvl w:val="0"/>
          <w:numId w:val="11"/>
        </w:numPr>
        <w:shd w:val="clear" w:color="auto" w:fill="FFFFFF"/>
        <w:spacing w:line="360" w:lineRule="auto"/>
        <w:ind w:left="742" w:leftChars="353" w:hanging="1"/>
        <w:rPr>
          <w:rFonts w:hint="default" w:ascii="Times New Roman" w:hAnsi="Times New Roman" w:eastAsia="宋体" w:cs="Times New Roman"/>
          <w:bCs/>
          <w:snapToGrid w:val="0"/>
          <w:kern w:val="0"/>
          <w:sz w:val="24"/>
          <w:szCs w:val="24"/>
          <w:lang w:val="en-US" w:eastAsia="zh-CN" w:bidi="ar-SA"/>
        </w:rPr>
      </w:pPr>
      <w:r>
        <w:rPr>
          <w:rFonts w:hint="default" w:ascii="Times New Roman" w:hAnsi="Times New Roman" w:eastAsia="宋体" w:cs="Times New Roman"/>
          <w:bCs/>
          <w:snapToGrid w:val="0"/>
          <w:kern w:val="0"/>
          <w:sz w:val="24"/>
          <w:szCs w:val="24"/>
          <w:lang w:val="en-US" w:eastAsia="zh-CN" w:bidi="ar-SA"/>
        </w:rPr>
        <w:t>可</w:t>
      </w:r>
      <w:r>
        <w:rPr>
          <w:rFonts w:hint="eastAsia" w:ascii="Times New Roman" w:hAnsi="Times New Roman" w:eastAsia="宋体" w:cs="Times New Roman"/>
          <w:bCs/>
          <w:snapToGrid w:val="0"/>
          <w:kern w:val="0"/>
          <w:sz w:val="24"/>
          <w:szCs w:val="24"/>
          <w:lang w:val="en-US" w:eastAsia="zh-CN" w:bidi="ar-SA"/>
        </w:rPr>
        <w:t>远程</w:t>
      </w:r>
      <w:r>
        <w:rPr>
          <w:rFonts w:hint="default" w:ascii="Times New Roman" w:hAnsi="Times New Roman" w:eastAsia="宋体" w:cs="Times New Roman"/>
          <w:bCs/>
          <w:snapToGrid w:val="0"/>
          <w:kern w:val="0"/>
          <w:sz w:val="24"/>
          <w:szCs w:val="24"/>
          <w:lang w:val="en-US" w:eastAsia="zh-CN" w:bidi="ar-SA"/>
        </w:rPr>
        <w:t>对</w:t>
      </w:r>
      <w:r>
        <w:rPr>
          <w:rFonts w:hint="eastAsia" w:ascii="Times New Roman" w:hAnsi="Times New Roman" w:eastAsia="宋体" w:cs="Times New Roman"/>
          <w:bCs/>
          <w:snapToGrid w:val="0"/>
          <w:kern w:val="0"/>
          <w:sz w:val="24"/>
          <w:szCs w:val="24"/>
          <w:lang w:val="en-US" w:eastAsia="zh-CN" w:bidi="ar-SA"/>
        </w:rPr>
        <w:t>1路24VAC与2路12</w:t>
      </w:r>
      <w:r>
        <w:rPr>
          <w:rFonts w:hint="default" w:ascii="Times New Roman" w:hAnsi="Times New Roman" w:eastAsia="宋体" w:cs="Times New Roman"/>
          <w:bCs/>
          <w:snapToGrid w:val="0"/>
          <w:kern w:val="0"/>
          <w:sz w:val="24"/>
          <w:szCs w:val="24"/>
          <w:lang w:val="en-US" w:eastAsia="zh-CN" w:bidi="ar-SA"/>
        </w:rPr>
        <w:t>VDC</w:t>
      </w:r>
      <w:r>
        <w:rPr>
          <w:rFonts w:hint="eastAsia" w:ascii="Times New Roman" w:hAnsi="Times New Roman" w:eastAsia="宋体" w:cs="Times New Roman"/>
          <w:bCs/>
          <w:snapToGrid w:val="0"/>
          <w:kern w:val="0"/>
          <w:sz w:val="24"/>
          <w:szCs w:val="24"/>
          <w:lang w:val="en-US" w:eastAsia="zh-CN" w:bidi="ar-SA"/>
        </w:rPr>
        <w:t>外接</w:t>
      </w:r>
      <w:r>
        <w:rPr>
          <w:rFonts w:hint="default" w:ascii="Times New Roman" w:hAnsi="Times New Roman" w:eastAsia="宋体" w:cs="Times New Roman"/>
          <w:bCs/>
          <w:snapToGrid w:val="0"/>
          <w:kern w:val="0"/>
          <w:sz w:val="24"/>
          <w:szCs w:val="24"/>
          <w:lang w:val="en-US" w:eastAsia="zh-CN" w:bidi="ar-SA"/>
        </w:rPr>
        <w:t>适配器</w:t>
      </w:r>
      <w:r>
        <w:rPr>
          <w:rFonts w:hint="eastAsia" w:ascii="Times New Roman" w:hAnsi="Times New Roman" w:eastAsia="宋体" w:cs="Times New Roman"/>
          <w:bCs/>
          <w:snapToGrid w:val="0"/>
          <w:kern w:val="0"/>
          <w:sz w:val="24"/>
          <w:szCs w:val="24"/>
          <w:lang w:val="en-US" w:eastAsia="zh-CN" w:bidi="ar-SA"/>
        </w:rPr>
        <w:t>输</w:t>
      </w:r>
      <w:r>
        <w:rPr>
          <w:rFonts w:hint="default" w:ascii="Times New Roman" w:hAnsi="Times New Roman" w:eastAsia="宋体" w:cs="Times New Roman"/>
          <w:bCs/>
          <w:snapToGrid w:val="0"/>
          <w:kern w:val="0"/>
          <w:sz w:val="24"/>
          <w:szCs w:val="24"/>
          <w:lang w:val="en-US" w:eastAsia="zh-CN" w:bidi="ar-SA"/>
        </w:rPr>
        <w:t>出电源进行</w:t>
      </w:r>
      <w:r>
        <w:rPr>
          <w:rFonts w:hint="eastAsia" w:ascii="Times New Roman" w:hAnsi="Times New Roman" w:eastAsia="宋体" w:cs="Times New Roman"/>
          <w:bCs/>
          <w:snapToGrid w:val="0"/>
          <w:kern w:val="0"/>
          <w:sz w:val="24"/>
          <w:szCs w:val="24"/>
          <w:lang w:val="en-US" w:eastAsia="zh-CN" w:bidi="ar-SA"/>
        </w:rPr>
        <w:t>控制。</w:t>
      </w:r>
    </w:p>
    <w:p>
      <w:pPr>
        <w:numPr>
          <w:ilvl w:val="0"/>
          <w:numId w:val="8"/>
        </w:numPr>
        <w:shd w:val="clear" w:color="auto" w:fill="FFFFFF"/>
        <w:spacing w:line="360" w:lineRule="auto"/>
        <w:ind w:left="426" w:firstLine="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备用电</w:t>
      </w:r>
      <w:r>
        <w:rPr>
          <w:rFonts w:hint="default" w:ascii="Times New Roman" w:hAnsi="Times New Roman" w:eastAsia="宋体" w:cs="Times New Roman"/>
          <w:bCs/>
          <w:snapToGrid w:val="0"/>
          <w:kern w:val="0"/>
          <w:sz w:val="24"/>
          <w:szCs w:val="24"/>
          <w:lang w:val="en-US" w:eastAsia="zh-CN" w:bidi="ar-SA"/>
        </w:rPr>
        <w:t>池：</w:t>
      </w:r>
      <w:r>
        <w:rPr>
          <w:rFonts w:hint="eastAsia" w:ascii="Times New Roman" w:hAnsi="Times New Roman" w:eastAsia="宋体" w:cs="Times New Roman"/>
          <w:bCs/>
          <w:snapToGrid w:val="0"/>
          <w:kern w:val="0"/>
          <w:sz w:val="24"/>
          <w:szCs w:val="24"/>
          <w:lang w:val="en-US" w:eastAsia="zh-CN" w:bidi="ar-SA"/>
        </w:rPr>
        <w:t>24V、1000mAh。</w:t>
      </w:r>
    </w:p>
    <w:p>
      <w:pPr>
        <w:numPr>
          <w:ilvl w:val="0"/>
          <w:numId w:val="8"/>
        </w:numPr>
        <w:shd w:val="clear" w:color="auto" w:fill="FFFFFF"/>
        <w:spacing w:line="360" w:lineRule="auto"/>
        <w:ind w:left="426" w:firstLine="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机箱：</w:t>
      </w:r>
    </w:p>
    <w:p>
      <w:pPr>
        <w:numPr>
          <w:ilvl w:val="0"/>
          <w:numId w:val="11"/>
        </w:numPr>
        <w:shd w:val="clear" w:color="auto" w:fill="FFFFFF"/>
        <w:spacing w:line="360" w:lineRule="auto"/>
        <w:ind w:left="742" w:leftChars="353" w:hanging="1"/>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全天候防风、防雨、防水、</w:t>
      </w:r>
      <w:r>
        <w:rPr>
          <w:rFonts w:hint="default" w:ascii="Times New Roman" w:hAnsi="Times New Roman" w:eastAsia="宋体" w:cs="Times New Roman"/>
          <w:bCs/>
          <w:snapToGrid w:val="0"/>
          <w:kern w:val="0"/>
          <w:sz w:val="24"/>
          <w:szCs w:val="24"/>
          <w:lang w:val="en-US" w:eastAsia="zh-CN" w:bidi="ar-SA"/>
        </w:rPr>
        <w:t>防尘</w:t>
      </w:r>
      <w:r>
        <w:rPr>
          <w:rFonts w:hint="eastAsia" w:ascii="Times New Roman" w:hAnsi="Times New Roman" w:eastAsia="宋体" w:cs="Times New Roman"/>
          <w:bCs/>
          <w:snapToGrid w:val="0"/>
          <w:kern w:val="0"/>
          <w:sz w:val="24"/>
          <w:szCs w:val="24"/>
          <w:lang w:val="en-US" w:eastAsia="zh-CN" w:bidi="ar-SA"/>
        </w:rPr>
        <w:t>型箱体，进出线孔密封、全封闭方式的箱体结构，专用密封胶条。</w:t>
      </w:r>
    </w:p>
    <w:p>
      <w:pPr>
        <w:numPr>
          <w:ilvl w:val="0"/>
          <w:numId w:val="11"/>
        </w:numPr>
        <w:shd w:val="clear" w:color="auto" w:fill="FFFFFF"/>
        <w:spacing w:line="360" w:lineRule="auto"/>
        <w:ind w:left="742" w:leftChars="353" w:hanging="1"/>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1.5mm厚不锈钢户外</w:t>
      </w:r>
      <w:r>
        <w:rPr>
          <w:rFonts w:hint="default" w:ascii="Times New Roman" w:hAnsi="Times New Roman" w:eastAsia="宋体" w:cs="Times New Roman"/>
          <w:bCs/>
          <w:snapToGrid w:val="0"/>
          <w:kern w:val="0"/>
          <w:sz w:val="24"/>
          <w:szCs w:val="24"/>
          <w:lang w:val="en-US" w:eastAsia="zh-CN" w:bidi="ar-SA"/>
        </w:rPr>
        <w:t>喷涂</w:t>
      </w:r>
      <w:r>
        <w:rPr>
          <w:rFonts w:hint="eastAsia" w:ascii="Times New Roman" w:hAnsi="Times New Roman" w:eastAsia="宋体" w:cs="Times New Roman"/>
          <w:bCs/>
          <w:snapToGrid w:val="0"/>
          <w:kern w:val="0"/>
          <w:sz w:val="24"/>
          <w:szCs w:val="24"/>
          <w:lang w:val="en-US" w:eastAsia="zh-CN" w:bidi="ar-SA"/>
        </w:rPr>
        <w:t>材料，不能自燃或助燃，具有良好的散热性。</w:t>
      </w:r>
    </w:p>
    <w:p>
      <w:pPr>
        <w:numPr>
          <w:ilvl w:val="0"/>
          <w:numId w:val="11"/>
        </w:numPr>
        <w:shd w:val="clear" w:color="auto" w:fill="FFFFFF"/>
        <w:spacing w:line="360" w:lineRule="auto"/>
        <w:ind w:left="742" w:leftChars="353" w:hanging="1"/>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箱体底部预留进线位置、通风部位安装过滤网，箱体与其它金属构件需要良好接地。</w:t>
      </w:r>
    </w:p>
    <w:p>
      <w:pPr>
        <w:numPr>
          <w:ilvl w:val="0"/>
          <w:numId w:val="11"/>
        </w:numPr>
        <w:shd w:val="clear" w:color="auto" w:fill="FFFFFF"/>
        <w:spacing w:line="360" w:lineRule="auto"/>
        <w:ind w:left="742" w:leftChars="353" w:hanging="1"/>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防护等级：≥IP65。</w:t>
      </w:r>
    </w:p>
    <w:p>
      <w:pPr>
        <w:numPr>
          <w:ilvl w:val="0"/>
          <w:numId w:val="11"/>
        </w:numPr>
        <w:shd w:val="clear" w:color="auto" w:fill="FFFFFF"/>
        <w:spacing w:line="360" w:lineRule="auto"/>
        <w:ind w:left="742" w:leftChars="353" w:hanging="1"/>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箱体宜采用前门从下往上气压</w:t>
      </w:r>
      <w:r>
        <w:rPr>
          <w:rFonts w:hint="default" w:ascii="Times New Roman" w:hAnsi="Times New Roman" w:eastAsia="宋体" w:cs="Times New Roman"/>
          <w:bCs/>
          <w:snapToGrid w:val="0"/>
          <w:kern w:val="0"/>
          <w:sz w:val="24"/>
          <w:szCs w:val="24"/>
          <w:lang w:val="en-US" w:eastAsia="zh-CN" w:bidi="ar-SA"/>
        </w:rPr>
        <w:t>杆</w:t>
      </w:r>
      <w:r>
        <w:rPr>
          <w:rFonts w:hint="eastAsia" w:ascii="Times New Roman" w:hAnsi="Times New Roman" w:eastAsia="宋体" w:cs="Times New Roman"/>
          <w:bCs/>
          <w:snapToGrid w:val="0"/>
          <w:kern w:val="0"/>
          <w:sz w:val="24"/>
          <w:szCs w:val="24"/>
          <w:lang w:val="en-US" w:eastAsia="zh-CN" w:bidi="ar-SA"/>
        </w:rPr>
        <w:t>开启方式，方</w:t>
      </w:r>
      <w:r>
        <w:rPr>
          <w:rFonts w:hint="default" w:ascii="Times New Roman" w:hAnsi="Times New Roman" w:eastAsia="宋体" w:cs="Times New Roman"/>
          <w:bCs/>
          <w:snapToGrid w:val="0"/>
          <w:kern w:val="0"/>
          <w:sz w:val="24"/>
          <w:szCs w:val="24"/>
          <w:lang w:val="en-US" w:eastAsia="zh-CN" w:bidi="ar-SA"/>
        </w:rPr>
        <w:t>便开启与</w:t>
      </w:r>
      <w:r>
        <w:rPr>
          <w:rFonts w:hint="eastAsia" w:ascii="Times New Roman" w:hAnsi="Times New Roman" w:eastAsia="宋体" w:cs="Times New Roman"/>
          <w:bCs/>
          <w:snapToGrid w:val="0"/>
          <w:kern w:val="0"/>
          <w:sz w:val="24"/>
          <w:szCs w:val="24"/>
          <w:lang w:val="en-US" w:eastAsia="zh-CN" w:bidi="ar-SA"/>
        </w:rPr>
        <w:t>正面维修。</w:t>
      </w:r>
    </w:p>
    <w:p>
      <w:pPr>
        <w:numPr>
          <w:ilvl w:val="0"/>
          <w:numId w:val="11"/>
        </w:numPr>
        <w:shd w:val="clear" w:color="auto" w:fill="FFFFFF"/>
        <w:spacing w:line="360" w:lineRule="auto"/>
        <w:ind w:left="742" w:leftChars="353" w:hanging="1"/>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断路器根据用电设备选配。</w:t>
      </w:r>
    </w:p>
    <w:p>
      <w:pPr>
        <w:numPr>
          <w:ilvl w:val="0"/>
          <w:numId w:val="11"/>
        </w:numPr>
        <w:shd w:val="clear" w:color="auto" w:fill="FFFFFF"/>
        <w:spacing w:line="360" w:lineRule="auto"/>
        <w:ind w:left="742" w:leftChars="353" w:hanging="1"/>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箱体尺寸根据需要定制，箱体内至少能放置下动传</w:t>
      </w:r>
      <w:r>
        <w:rPr>
          <w:rFonts w:hint="default" w:ascii="Times New Roman" w:hAnsi="Times New Roman" w:eastAsia="宋体" w:cs="Times New Roman"/>
          <w:bCs/>
          <w:snapToGrid w:val="0"/>
          <w:kern w:val="0"/>
          <w:sz w:val="24"/>
          <w:szCs w:val="24"/>
          <w:lang w:val="en-US" w:eastAsia="zh-CN" w:bidi="ar-SA"/>
        </w:rPr>
        <w:t>保障器</w:t>
      </w:r>
      <w:r>
        <w:rPr>
          <w:rFonts w:hint="eastAsia" w:ascii="Times New Roman" w:hAnsi="Times New Roman" w:eastAsia="宋体" w:cs="Times New Roman"/>
          <w:bCs/>
          <w:snapToGrid w:val="0"/>
          <w:kern w:val="0"/>
          <w:sz w:val="24"/>
          <w:szCs w:val="24"/>
          <w:lang w:val="en-US" w:eastAsia="zh-CN" w:bidi="ar-SA"/>
        </w:rPr>
        <w:t>、供电电源、蓄电池、断路器、远程控制自动重合闸、接线端子、</w:t>
      </w:r>
      <w:r>
        <w:rPr>
          <w:rFonts w:hint="default" w:ascii="Times New Roman" w:hAnsi="Times New Roman" w:eastAsia="宋体" w:cs="Times New Roman"/>
          <w:bCs/>
          <w:snapToGrid w:val="0"/>
          <w:kern w:val="0"/>
          <w:sz w:val="24"/>
          <w:szCs w:val="24"/>
          <w:lang w:val="en-US" w:eastAsia="zh-CN" w:bidi="ar-SA"/>
        </w:rPr>
        <w:t>防雷</w:t>
      </w:r>
      <w:r>
        <w:rPr>
          <w:rFonts w:hint="eastAsia" w:ascii="Times New Roman" w:hAnsi="Times New Roman" w:eastAsia="宋体" w:cs="Times New Roman"/>
          <w:bCs/>
          <w:snapToGrid w:val="0"/>
          <w:kern w:val="0"/>
          <w:sz w:val="24"/>
          <w:szCs w:val="24"/>
          <w:lang w:val="en-US" w:eastAsia="zh-CN" w:bidi="ar-SA"/>
        </w:rPr>
        <w:t>器以及通信设备等。</w:t>
      </w:r>
    </w:p>
    <w:p>
      <w:pPr>
        <w:rPr>
          <w:rFonts w:hint="default" w:ascii="Times New Roman" w:hAnsi="Times New Roman" w:eastAsia="宋体" w:cs="Times New Roman"/>
          <w:bCs/>
          <w:snapToGrid w:val="0"/>
          <w:kern w:val="0"/>
          <w:sz w:val="24"/>
          <w:szCs w:val="24"/>
          <w:lang w:val="en-US" w:eastAsia="zh-CN" w:bidi="ar-SA"/>
        </w:rPr>
      </w:pPr>
    </w:p>
    <w:p>
      <w:pPr>
        <w:pStyle w:val="5"/>
        <w:spacing w:line="360" w:lineRule="auto"/>
        <w:rPr>
          <w:rFonts w:hint="default" w:ascii="Times New Roman" w:hAnsi="Times New Roman" w:eastAsia="宋体" w:cs="Times New Roman"/>
          <w:bCs/>
          <w:snapToGrid w:val="0"/>
          <w:kern w:val="0"/>
          <w:sz w:val="24"/>
          <w:szCs w:val="24"/>
          <w:lang w:val="en-US" w:eastAsia="zh-CN" w:bidi="ar-SA"/>
        </w:rPr>
      </w:pPr>
      <w:bookmarkStart w:id="13" w:name="_Toc14611"/>
      <w:r>
        <w:rPr>
          <w:rFonts w:hint="default" w:ascii="Times New Roman" w:hAnsi="Times New Roman" w:eastAsia="宋体" w:cs="Times New Roman"/>
          <w:bCs/>
          <w:snapToGrid w:val="0"/>
          <w:kern w:val="0"/>
          <w:sz w:val="24"/>
          <w:szCs w:val="24"/>
          <w:lang w:val="en-US" w:eastAsia="zh-CN" w:bidi="ar-SA"/>
        </w:rPr>
        <w:t>807-3-3-12</w:t>
      </w:r>
      <w:r>
        <w:rPr>
          <w:rFonts w:hint="default" w:ascii="Times New Roman" w:hAnsi="Times New Roman" w:eastAsia="宋体" w:cs="Times New Roman"/>
          <w:bCs/>
          <w:snapToGrid w:val="0"/>
          <w:kern w:val="0"/>
          <w:sz w:val="24"/>
          <w:szCs w:val="24"/>
          <w:lang w:val="en-US" w:eastAsia="zh-CN" w:bidi="ar-SA"/>
        </w:rPr>
        <w:tab/>
      </w:r>
      <w:r>
        <w:rPr>
          <w:rFonts w:hint="eastAsia" w:ascii="Times New Roman" w:hAnsi="Times New Roman" w:eastAsia="宋体" w:cs="Times New Roman"/>
          <w:bCs/>
          <w:snapToGrid w:val="0"/>
          <w:kern w:val="0"/>
          <w:sz w:val="24"/>
          <w:szCs w:val="24"/>
          <w:lang w:val="en-US" w:eastAsia="zh-CN" w:bidi="ar-SA"/>
        </w:rPr>
        <w:t>智能管理控制机箱</w:t>
      </w:r>
      <w:bookmarkEnd w:id="13"/>
    </w:p>
    <w:p>
      <w:pPr>
        <w:numPr>
          <w:ilvl w:val="0"/>
          <w:numId w:val="8"/>
        </w:numPr>
        <w:shd w:val="clear" w:color="auto" w:fill="FFFFFF"/>
        <w:spacing w:line="360" w:lineRule="auto"/>
        <w:ind w:left="0"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外壳材质：冷轧钢板板，箱体喷防腐蚀防锈漆；</w:t>
      </w:r>
    </w:p>
    <w:p>
      <w:pPr>
        <w:numPr>
          <w:ilvl w:val="0"/>
          <w:numId w:val="8"/>
        </w:numPr>
        <w:shd w:val="clear" w:color="auto" w:fill="FFFFFF"/>
        <w:spacing w:line="360" w:lineRule="auto"/>
        <w:ind w:left="0"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外壳防护等级：IP54；</w:t>
      </w:r>
    </w:p>
    <w:p>
      <w:pPr>
        <w:numPr>
          <w:ilvl w:val="0"/>
          <w:numId w:val="8"/>
        </w:numPr>
        <w:shd w:val="clear" w:color="auto" w:fill="FFFFFF"/>
        <w:spacing w:line="360" w:lineRule="auto"/>
        <w:ind w:left="0"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箱体具备门禁报警功能，当门打开时自动触发门禁报警器警示；</w:t>
      </w:r>
    </w:p>
    <w:p>
      <w:pPr>
        <w:numPr>
          <w:ilvl w:val="0"/>
          <w:numId w:val="8"/>
        </w:numPr>
        <w:shd w:val="clear" w:color="auto" w:fill="FFFFFF"/>
        <w:spacing w:line="360" w:lineRule="auto"/>
        <w:ind w:left="0"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具备自动散热功能；</w:t>
      </w:r>
    </w:p>
    <w:p>
      <w:pPr>
        <w:numPr>
          <w:ilvl w:val="0"/>
          <w:numId w:val="8"/>
        </w:numPr>
        <w:shd w:val="clear" w:color="auto" w:fill="FFFFFF"/>
        <w:spacing w:line="360" w:lineRule="auto"/>
        <w:ind w:left="0"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支持箱体环境的智能化管理，配置一体化采集模块实现系统的智能化管理功能；</w:t>
      </w:r>
    </w:p>
    <w:p>
      <w:pPr>
        <w:numPr>
          <w:ilvl w:val="0"/>
          <w:numId w:val="8"/>
        </w:numPr>
        <w:shd w:val="clear" w:color="auto" w:fill="FFFFFF"/>
        <w:spacing w:line="360" w:lineRule="auto"/>
        <w:ind w:left="0"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配置箱体管理平台软件，提供实时数据监控与管理、告警管理、报表管理等功能；</w:t>
      </w:r>
    </w:p>
    <w:p>
      <w:pPr>
        <w:numPr>
          <w:ilvl w:val="0"/>
          <w:numId w:val="8"/>
        </w:numPr>
        <w:shd w:val="clear" w:color="auto" w:fill="FFFFFF"/>
        <w:spacing w:line="360" w:lineRule="auto"/>
        <w:ind w:left="0"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支持箱体远程实时监控功能，箱体各类运行数据均可上传到管理平台软件系统；</w:t>
      </w:r>
    </w:p>
    <w:p>
      <w:pPr>
        <w:numPr>
          <w:ilvl w:val="0"/>
          <w:numId w:val="8"/>
        </w:numPr>
        <w:shd w:val="clear" w:color="auto" w:fill="FFFFFF"/>
        <w:spacing w:line="360" w:lineRule="auto"/>
        <w:ind w:left="0"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含避雷器、断路器、八位多用插座、端子排、散热电扇、通配天地锁等。</w:t>
      </w:r>
    </w:p>
    <w:p>
      <w:pPr>
        <w:pStyle w:val="5"/>
        <w:spacing w:line="360" w:lineRule="auto"/>
        <w:rPr>
          <w:rFonts w:hint="default" w:ascii="Times New Roman" w:hAnsi="Times New Roman" w:eastAsia="宋体" w:cs="Times New Roman"/>
          <w:bCs/>
          <w:snapToGrid w:val="0"/>
          <w:kern w:val="0"/>
          <w:sz w:val="24"/>
          <w:szCs w:val="24"/>
          <w:lang w:val="en-US" w:eastAsia="zh-CN" w:bidi="ar-SA"/>
        </w:rPr>
      </w:pPr>
      <w:bookmarkStart w:id="14" w:name="_Toc11179"/>
      <w:r>
        <w:rPr>
          <w:rFonts w:hint="eastAsia" w:ascii="Times New Roman" w:hAnsi="Times New Roman" w:eastAsia="宋体" w:cs="Times New Roman"/>
          <w:bCs/>
          <w:snapToGrid w:val="0"/>
          <w:kern w:val="0"/>
          <w:sz w:val="24"/>
          <w:szCs w:val="24"/>
          <w:lang w:val="en-US" w:eastAsia="zh-CN" w:bidi="ar-SA"/>
        </w:rPr>
        <w:t>807-3-3-15 低压配电箱 XL21</w:t>
      </w:r>
      <w:bookmarkEnd w:id="14"/>
    </w:p>
    <w:p>
      <w:pPr>
        <w:numPr>
          <w:ilvl w:val="0"/>
          <w:numId w:val="8"/>
        </w:numPr>
        <w:shd w:val="clear" w:color="auto" w:fill="FFFFFF"/>
        <w:spacing w:line="360" w:lineRule="auto"/>
        <w:ind w:left="0"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同“807-3-3 （配电）控制箱、柜”</w:t>
      </w:r>
    </w:p>
    <w:p>
      <w:pPr>
        <w:numPr>
          <w:ilvl w:val="0"/>
          <w:numId w:val="8"/>
        </w:numPr>
        <w:shd w:val="clear" w:color="auto" w:fill="FFFFFF"/>
        <w:spacing w:line="360" w:lineRule="auto"/>
        <w:ind w:left="0"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含基础等。</w:t>
      </w:r>
    </w:p>
    <w:p>
      <w:pPr>
        <w:pStyle w:val="5"/>
        <w:spacing w:line="360" w:lineRule="auto"/>
        <w:rPr>
          <w:rFonts w:hint="default" w:ascii="Times New Roman" w:hAnsi="Times New Roman" w:eastAsia="宋体" w:cs="Times New Roman"/>
          <w:bCs/>
          <w:snapToGrid w:val="0"/>
          <w:kern w:val="0"/>
          <w:sz w:val="24"/>
          <w:szCs w:val="24"/>
          <w:lang w:val="en-US" w:eastAsia="zh-CN" w:bidi="ar-SA"/>
        </w:rPr>
      </w:pPr>
      <w:bookmarkStart w:id="15" w:name="_Toc23368"/>
      <w:r>
        <w:rPr>
          <w:rFonts w:hint="eastAsia" w:ascii="Times New Roman" w:hAnsi="Times New Roman" w:eastAsia="宋体" w:cs="Times New Roman"/>
          <w:bCs/>
          <w:snapToGrid w:val="0"/>
          <w:kern w:val="0"/>
          <w:sz w:val="24"/>
          <w:szCs w:val="24"/>
          <w:lang w:val="en-US" w:eastAsia="zh-CN" w:bidi="ar-SA"/>
        </w:rPr>
        <w:t>807-3-3-16</w:t>
      </w:r>
      <w:r>
        <w:rPr>
          <w:rFonts w:hint="eastAsia" w:ascii="Times New Roman" w:hAnsi="Times New Roman" w:eastAsia="宋体" w:cs="Times New Roman"/>
          <w:bCs/>
          <w:snapToGrid w:val="0"/>
          <w:kern w:val="0"/>
          <w:sz w:val="24"/>
          <w:szCs w:val="24"/>
          <w:lang w:val="en-US" w:eastAsia="zh-CN" w:bidi="ar-SA"/>
        </w:rPr>
        <w:tab/>
      </w:r>
      <w:r>
        <w:rPr>
          <w:rFonts w:hint="eastAsia" w:ascii="Times New Roman" w:hAnsi="Times New Roman" w:eastAsia="宋体" w:cs="Times New Roman"/>
          <w:bCs/>
          <w:snapToGrid w:val="0"/>
          <w:kern w:val="0"/>
          <w:sz w:val="24"/>
          <w:szCs w:val="24"/>
          <w:lang w:val="en-US" w:eastAsia="zh-CN" w:bidi="ar-SA"/>
        </w:rPr>
        <w:t>雾灯总控开关</w:t>
      </w:r>
      <w:bookmarkEnd w:id="15"/>
    </w:p>
    <w:p>
      <w:pPr>
        <w:numPr>
          <w:ilvl w:val="0"/>
          <w:numId w:val="8"/>
        </w:numPr>
        <w:shd w:val="clear" w:color="auto" w:fill="FFFFFF"/>
        <w:spacing w:line="360" w:lineRule="auto"/>
        <w:ind w:left="0"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同“807-3-3 （配电）控制箱、柜”</w:t>
      </w:r>
    </w:p>
    <w:p>
      <w:pPr>
        <w:pStyle w:val="5"/>
        <w:spacing w:line="360" w:lineRule="auto"/>
        <w:rPr>
          <w:rFonts w:hint="default" w:ascii="Times New Roman" w:hAnsi="Times New Roman" w:eastAsia="宋体" w:cs="Times New Roman"/>
          <w:bCs/>
          <w:snapToGrid w:val="0"/>
          <w:kern w:val="0"/>
          <w:sz w:val="24"/>
          <w:szCs w:val="24"/>
          <w:lang w:val="en-US" w:eastAsia="zh-CN" w:bidi="ar-SA"/>
        </w:rPr>
      </w:pPr>
      <w:bookmarkStart w:id="16" w:name="_Toc20660"/>
      <w:r>
        <w:rPr>
          <w:rFonts w:hint="eastAsia" w:ascii="Times New Roman" w:hAnsi="Times New Roman" w:eastAsia="宋体" w:cs="Times New Roman"/>
          <w:bCs/>
          <w:snapToGrid w:val="0"/>
          <w:kern w:val="0"/>
          <w:sz w:val="24"/>
          <w:szCs w:val="24"/>
          <w:lang w:val="en-US" w:eastAsia="zh-CN" w:bidi="ar-SA"/>
        </w:rPr>
        <w:t>807-3-3-17</w:t>
      </w:r>
      <w:r>
        <w:rPr>
          <w:rFonts w:hint="eastAsia" w:ascii="Times New Roman" w:hAnsi="Times New Roman" w:eastAsia="宋体" w:cs="Times New Roman"/>
          <w:bCs/>
          <w:snapToGrid w:val="0"/>
          <w:kern w:val="0"/>
          <w:sz w:val="24"/>
          <w:szCs w:val="24"/>
          <w:lang w:val="en-US" w:eastAsia="zh-CN" w:bidi="ar-SA"/>
        </w:rPr>
        <w:tab/>
      </w:r>
      <w:r>
        <w:rPr>
          <w:rFonts w:hint="eastAsia" w:ascii="Times New Roman" w:hAnsi="Times New Roman" w:eastAsia="宋体" w:cs="Times New Roman"/>
          <w:bCs/>
          <w:snapToGrid w:val="0"/>
          <w:kern w:val="0"/>
          <w:sz w:val="24"/>
          <w:szCs w:val="24"/>
          <w:lang w:val="en-US" w:eastAsia="zh-CN" w:bidi="ar-SA"/>
        </w:rPr>
        <w:t>收费广场总配电箱</w:t>
      </w:r>
      <w:bookmarkEnd w:id="16"/>
    </w:p>
    <w:p>
      <w:pPr>
        <w:numPr>
          <w:ilvl w:val="0"/>
          <w:numId w:val="12"/>
        </w:numPr>
        <w:spacing w:line="360" w:lineRule="auto"/>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主要技术指标</w:t>
      </w:r>
    </w:p>
    <w:p>
      <w:pPr>
        <w:numPr>
          <w:ilvl w:val="0"/>
          <w:numId w:val="8"/>
        </w:numPr>
        <w:shd w:val="clear" w:color="auto" w:fill="FFFFFF"/>
        <w:spacing w:line="360" w:lineRule="auto"/>
        <w:ind w:left="0"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配电箱采用落地安装，安装在专用基础上。</w:t>
      </w:r>
    </w:p>
    <w:p>
      <w:pPr>
        <w:numPr>
          <w:ilvl w:val="0"/>
          <w:numId w:val="8"/>
        </w:numPr>
        <w:shd w:val="clear" w:color="auto" w:fill="FFFFFF"/>
        <w:spacing w:line="360" w:lineRule="auto"/>
        <w:ind w:left="0"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全天候防风、雨型箱体，防护等级</w:t>
      </w:r>
      <w:r>
        <w:rPr>
          <w:rFonts w:hint="default" w:ascii="Times New Roman" w:hAnsi="Times New Roman" w:eastAsia="宋体" w:cs="Times New Roman"/>
          <w:bCs/>
          <w:snapToGrid w:val="0"/>
          <w:kern w:val="0"/>
          <w:sz w:val="24"/>
          <w:szCs w:val="24"/>
          <w:lang w:val="en-US" w:eastAsia="zh-CN" w:bidi="ar-SA"/>
        </w:rPr>
        <w:t>IP67，进出线孔密封、防水处理。</w:t>
      </w:r>
    </w:p>
    <w:p>
      <w:pPr>
        <w:numPr>
          <w:ilvl w:val="0"/>
          <w:numId w:val="8"/>
        </w:numPr>
        <w:shd w:val="clear" w:color="auto" w:fill="FFFFFF"/>
        <w:spacing w:line="360" w:lineRule="auto"/>
        <w:ind w:left="0"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箱体采用</w:t>
      </w:r>
      <w:r>
        <w:rPr>
          <w:rFonts w:hint="default" w:ascii="Times New Roman" w:hAnsi="Times New Roman" w:eastAsia="宋体" w:cs="Times New Roman"/>
          <w:bCs/>
          <w:snapToGrid w:val="0"/>
          <w:kern w:val="0"/>
          <w:sz w:val="24"/>
          <w:szCs w:val="24"/>
          <w:lang w:val="en-US" w:eastAsia="zh-CN" w:bidi="ar-SA"/>
        </w:rPr>
        <w:t>1.5mm厚304不锈钢材料制作，采用双层结构，内箱体采用全封闭方式，具有良好的散热性，外箱体应具有完整的框架结构，箱体不能自燃或助燃。</w:t>
      </w:r>
    </w:p>
    <w:p>
      <w:pPr>
        <w:numPr>
          <w:ilvl w:val="0"/>
          <w:numId w:val="8"/>
        </w:numPr>
        <w:shd w:val="clear" w:color="auto" w:fill="FFFFFF"/>
        <w:spacing w:line="360" w:lineRule="auto"/>
        <w:ind w:left="0"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箱体须采用前门方式，以便做到正面维修；箱体门设置专用密封胶条，箱体门应有自动锁定装置。</w:t>
      </w:r>
    </w:p>
    <w:p>
      <w:pPr>
        <w:numPr>
          <w:ilvl w:val="0"/>
          <w:numId w:val="8"/>
        </w:numPr>
        <w:shd w:val="clear" w:color="auto" w:fill="FFFFFF"/>
        <w:spacing w:line="360" w:lineRule="auto"/>
        <w:ind w:left="0"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箱体底部预留进线位置、通风部位安装过滤网。</w:t>
      </w:r>
    </w:p>
    <w:p>
      <w:pPr>
        <w:numPr>
          <w:ilvl w:val="0"/>
          <w:numId w:val="8"/>
        </w:numPr>
        <w:shd w:val="clear" w:color="auto" w:fill="FFFFFF"/>
        <w:spacing w:line="360" w:lineRule="auto"/>
        <w:ind w:left="0"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箱体尺寸根据需要定制，配电箱内放置断路器、接线端子，以及各类浪涌保护器等。</w:t>
      </w:r>
    </w:p>
    <w:p>
      <w:pPr>
        <w:numPr>
          <w:ilvl w:val="0"/>
          <w:numId w:val="8"/>
        </w:numPr>
        <w:shd w:val="clear" w:color="auto" w:fill="FFFFFF"/>
        <w:spacing w:line="360" w:lineRule="auto"/>
        <w:ind w:left="0"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配电箱含断路器、接线端子；断路器根据用电设备选配；接线端子满足设备接线需要并留有一定剩余。</w:t>
      </w:r>
    </w:p>
    <w:p>
      <w:pPr>
        <w:numPr>
          <w:ilvl w:val="0"/>
          <w:numId w:val="8"/>
        </w:numPr>
        <w:shd w:val="clear" w:color="auto" w:fill="FFFFFF"/>
        <w:spacing w:line="360" w:lineRule="auto"/>
        <w:ind w:left="0"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箱体与其它金属构件需接地良好。</w:t>
      </w:r>
    </w:p>
    <w:p>
      <w:pPr>
        <w:numPr>
          <w:ilvl w:val="0"/>
          <w:numId w:val="8"/>
        </w:numPr>
        <w:shd w:val="clear" w:color="auto" w:fill="FFFFFF"/>
        <w:spacing w:line="360" w:lineRule="auto"/>
        <w:ind w:left="0" w:firstLine="480" w:firstLineChars="20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未详尽之处详见</w:t>
      </w:r>
      <w:r>
        <w:rPr>
          <w:rFonts w:hint="default" w:ascii="Times New Roman" w:hAnsi="Times New Roman" w:eastAsia="宋体" w:cs="Times New Roman"/>
          <w:bCs/>
          <w:snapToGrid w:val="0"/>
          <w:kern w:val="0"/>
          <w:sz w:val="24"/>
          <w:szCs w:val="24"/>
          <w:lang w:val="en-US" w:eastAsia="zh-CN" w:bidi="ar-SA"/>
        </w:rPr>
        <w:t>GB/T15139-1994《电子设备结构总技术条件》、IEC61587-1：1999《电子设备机柜结构》等规范。</w:t>
      </w:r>
    </w:p>
    <w:p>
      <w:pPr>
        <w:pStyle w:val="5"/>
        <w:spacing w:line="360" w:lineRule="auto"/>
        <w:rPr>
          <w:rFonts w:hint="default" w:ascii="Times New Roman" w:hAnsi="Times New Roman" w:eastAsia="宋体" w:cs="Times New Roman"/>
          <w:bCs/>
          <w:snapToGrid w:val="0"/>
          <w:kern w:val="0"/>
          <w:sz w:val="24"/>
          <w:szCs w:val="24"/>
          <w:lang w:val="en-US" w:eastAsia="zh-CN" w:bidi="ar-SA"/>
        </w:rPr>
      </w:pPr>
      <w:bookmarkStart w:id="17" w:name="_Toc21588"/>
      <w:r>
        <w:rPr>
          <w:rFonts w:hint="eastAsia" w:ascii="Times New Roman" w:hAnsi="Times New Roman" w:eastAsia="宋体" w:cs="Times New Roman"/>
          <w:bCs/>
          <w:snapToGrid w:val="0"/>
          <w:kern w:val="0"/>
          <w:sz w:val="24"/>
          <w:szCs w:val="24"/>
          <w:lang w:val="en-US" w:eastAsia="zh-CN" w:bidi="ar-SA"/>
        </w:rPr>
        <w:t>807-3-3-20</w:t>
      </w:r>
      <w:r>
        <w:rPr>
          <w:rFonts w:hint="eastAsia" w:ascii="Times New Roman" w:hAnsi="Times New Roman" w:eastAsia="宋体" w:cs="Times New Roman"/>
          <w:bCs/>
          <w:snapToGrid w:val="0"/>
          <w:kern w:val="0"/>
          <w:sz w:val="24"/>
          <w:szCs w:val="24"/>
          <w:lang w:val="en-US" w:eastAsia="zh-CN" w:bidi="ar-SA"/>
        </w:rPr>
        <w:tab/>
      </w:r>
      <w:r>
        <w:rPr>
          <w:rFonts w:hint="eastAsia" w:ascii="Times New Roman" w:hAnsi="Times New Roman" w:eastAsia="宋体" w:cs="Times New Roman"/>
          <w:bCs/>
          <w:snapToGrid w:val="0"/>
          <w:kern w:val="0"/>
          <w:sz w:val="24"/>
          <w:szCs w:val="24"/>
          <w:lang w:val="en-US" w:eastAsia="zh-CN" w:bidi="ar-SA"/>
        </w:rPr>
        <w:t>收费站机房配电箱</w:t>
      </w:r>
      <w:bookmarkEnd w:id="17"/>
    </w:p>
    <w:p>
      <w:pPr>
        <w:numPr>
          <w:ilvl w:val="0"/>
          <w:numId w:val="8"/>
        </w:numPr>
        <w:shd w:val="clear" w:color="auto" w:fill="FFFFFF"/>
        <w:spacing w:line="360" w:lineRule="auto"/>
        <w:ind w:left="426" w:firstLine="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同“</w:t>
      </w:r>
      <w:r>
        <w:rPr>
          <w:rFonts w:hint="default" w:ascii="Times New Roman" w:hAnsi="Times New Roman" w:eastAsia="宋体" w:cs="Times New Roman"/>
          <w:bCs/>
          <w:snapToGrid w:val="0"/>
          <w:kern w:val="0"/>
          <w:sz w:val="24"/>
          <w:szCs w:val="24"/>
          <w:lang w:val="en-US" w:eastAsia="zh-CN" w:bidi="ar-SA"/>
        </w:rPr>
        <w:t>807-3-3-</w:t>
      </w:r>
      <w:r>
        <w:rPr>
          <w:rFonts w:hint="eastAsia" w:ascii="Times New Roman" w:hAnsi="Times New Roman" w:eastAsia="宋体" w:cs="Times New Roman"/>
          <w:bCs/>
          <w:snapToGrid w:val="0"/>
          <w:kern w:val="0"/>
          <w:sz w:val="24"/>
          <w:szCs w:val="24"/>
          <w:lang w:val="en-US" w:eastAsia="zh-CN" w:bidi="ar-SA"/>
        </w:rPr>
        <w:t>7</w:t>
      </w:r>
      <w:r>
        <w:rPr>
          <w:rFonts w:hint="default" w:ascii="Times New Roman" w:hAnsi="Times New Roman" w:eastAsia="宋体" w:cs="Times New Roman"/>
          <w:bCs/>
          <w:snapToGrid w:val="0"/>
          <w:kern w:val="0"/>
          <w:sz w:val="24"/>
          <w:szCs w:val="24"/>
          <w:lang w:val="en-US" w:eastAsia="zh-CN" w:bidi="ar-SA"/>
        </w:rPr>
        <w:t xml:space="preserve"> 室内监控配电箱”</w:t>
      </w:r>
    </w:p>
    <w:p>
      <w:pPr>
        <w:pStyle w:val="5"/>
        <w:spacing w:line="360" w:lineRule="auto"/>
        <w:rPr>
          <w:rFonts w:hint="default" w:ascii="Times New Roman" w:hAnsi="Times New Roman" w:eastAsia="宋体" w:cs="Times New Roman"/>
          <w:bCs/>
          <w:snapToGrid w:val="0"/>
          <w:kern w:val="0"/>
          <w:sz w:val="24"/>
          <w:szCs w:val="24"/>
          <w:lang w:val="en-US" w:eastAsia="zh-CN" w:bidi="ar-SA"/>
        </w:rPr>
      </w:pPr>
      <w:bookmarkStart w:id="18" w:name="_Toc3005"/>
      <w:r>
        <w:rPr>
          <w:rFonts w:hint="eastAsia" w:ascii="Times New Roman" w:hAnsi="Times New Roman" w:eastAsia="宋体" w:cs="Times New Roman"/>
          <w:bCs/>
          <w:snapToGrid w:val="0"/>
          <w:kern w:val="0"/>
          <w:sz w:val="24"/>
          <w:szCs w:val="24"/>
          <w:lang w:val="en-US" w:eastAsia="zh-CN" w:bidi="ar-SA"/>
        </w:rPr>
        <w:t>807-3-3-25</w:t>
      </w:r>
      <w:r>
        <w:rPr>
          <w:rFonts w:hint="eastAsia" w:ascii="Times New Roman" w:hAnsi="Times New Roman" w:eastAsia="宋体" w:cs="Times New Roman"/>
          <w:bCs/>
          <w:snapToGrid w:val="0"/>
          <w:kern w:val="0"/>
          <w:sz w:val="24"/>
          <w:szCs w:val="24"/>
          <w:lang w:val="en-US" w:eastAsia="zh-CN" w:bidi="ar-SA"/>
        </w:rPr>
        <w:tab/>
      </w:r>
      <w:r>
        <w:rPr>
          <w:rFonts w:hint="eastAsia" w:ascii="Times New Roman" w:hAnsi="Times New Roman" w:eastAsia="宋体" w:cs="Times New Roman"/>
          <w:bCs/>
          <w:snapToGrid w:val="0"/>
          <w:kern w:val="0"/>
          <w:sz w:val="24"/>
          <w:szCs w:val="24"/>
          <w:lang w:val="en-US" w:eastAsia="zh-CN" w:bidi="ar-SA"/>
        </w:rPr>
        <w:t>配电柜（收费站）</w:t>
      </w:r>
      <w:bookmarkEnd w:id="18"/>
    </w:p>
    <w:p>
      <w:pPr>
        <w:numPr>
          <w:ilvl w:val="0"/>
          <w:numId w:val="8"/>
        </w:numPr>
        <w:shd w:val="clear" w:color="auto" w:fill="FFFFFF"/>
        <w:spacing w:line="360" w:lineRule="auto"/>
        <w:ind w:left="426" w:firstLine="0"/>
        <w:rPr>
          <w:rFonts w:hint="default" w:ascii="Times New Roman" w:hAnsi="Times New Roman" w:eastAsia="宋体" w:cs="Times New Roman"/>
          <w:bCs/>
          <w:snapToGrid w:val="0"/>
          <w:kern w:val="0"/>
          <w:sz w:val="24"/>
          <w:szCs w:val="24"/>
          <w:lang w:val="en-US" w:eastAsia="zh-CN" w:bidi="ar-SA"/>
        </w:rPr>
      </w:pPr>
      <w:r>
        <w:rPr>
          <w:rFonts w:hint="eastAsia" w:ascii="Times New Roman" w:hAnsi="Times New Roman" w:eastAsia="宋体" w:cs="Times New Roman"/>
          <w:bCs/>
          <w:snapToGrid w:val="0"/>
          <w:kern w:val="0"/>
          <w:sz w:val="24"/>
          <w:szCs w:val="24"/>
          <w:lang w:val="en-US" w:eastAsia="zh-CN" w:bidi="ar-SA"/>
        </w:rPr>
        <w:t>同“</w:t>
      </w:r>
      <w:r>
        <w:rPr>
          <w:rFonts w:hint="default" w:ascii="Times New Roman" w:hAnsi="Times New Roman" w:eastAsia="宋体" w:cs="Times New Roman"/>
          <w:bCs/>
          <w:snapToGrid w:val="0"/>
          <w:kern w:val="0"/>
          <w:sz w:val="24"/>
          <w:szCs w:val="24"/>
          <w:lang w:val="en-US" w:eastAsia="zh-CN" w:bidi="ar-SA"/>
        </w:rPr>
        <w:t>807-3-3-</w:t>
      </w:r>
      <w:r>
        <w:rPr>
          <w:rFonts w:hint="eastAsia" w:ascii="Times New Roman" w:hAnsi="Times New Roman" w:eastAsia="宋体" w:cs="Times New Roman"/>
          <w:bCs/>
          <w:snapToGrid w:val="0"/>
          <w:kern w:val="0"/>
          <w:sz w:val="24"/>
          <w:szCs w:val="24"/>
          <w:lang w:val="en-US" w:eastAsia="zh-CN" w:bidi="ar-SA"/>
        </w:rPr>
        <w:t>7</w:t>
      </w:r>
      <w:r>
        <w:rPr>
          <w:rFonts w:hint="default" w:ascii="Times New Roman" w:hAnsi="Times New Roman" w:eastAsia="宋体" w:cs="Times New Roman"/>
          <w:bCs/>
          <w:snapToGrid w:val="0"/>
          <w:kern w:val="0"/>
          <w:sz w:val="24"/>
          <w:szCs w:val="24"/>
          <w:lang w:val="en-US" w:eastAsia="zh-CN" w:bidi="ar-SA"/>
        </w:rPr>
        <w:t xml:space="preserve"> 室内监控配电箱”</w:t>
      </w:r>
    </w:p>
    <w:p>
      <w:pPr>
        <w:tabs>
          <w:tab w:val="left" w:pos="312"/>
        </w:tabs>
        <w:topLinePunct/>
        <w:spacing w:line="360" w:lineRule="auto"/>
        <w:outlineLvl w:val="1"/>
        <w:rPr>
          <w:rFonts w:eastAsiaTheme="minorEastAsia"/>
          <w:b/>
          <w:snapToGrid w:val="0"/>
          <w:kern w:val="0"/>
          <w:szCs w:val="21"/>
        </w:rPr>
      </w:pPr>
    </w:p>
    <w:p>
      <w:pPr>
        <w:numPr>
          <w:ilvl w:val="0"/>
          <w:numId w:val="3"/>
        </w:numPr>
        <w:topLinePunct/>
        <w:spacing w:line="360" w:lineRule="auto"/>
        <w:outlineLvl w:val="1"/>
        <w:rPr>
          <w:b/>
          <w:snapToGrid w:val="0"/>
          <w:kern w:val="0"/>
          <w:sz w:val="24"/>
        </w:rPr>
      </w:pPr>
      <w:r>
        <w:rPr>
          <w:b/>
          <w:snapToGrid w:val="0"/>
          <w:kern w:val="0"/>
          <w:sz w:val="24"/>
        </w:rPr>
        <w:t>供应商资格条件</w:t>
      </w:r>
    </w:p>
    <w:p>
      <w:pPr>
        <w:pStyle w:val="8"/>
        <w:ind w:firstLine="480"/>
      </w:pPr>
      <w:r>
        <w:rPr>
          <w:sz w:val="24"/>
        </w:rPr>
        <w:t>信用信誉良好，所供设备符合本工程量清单设备技术要求。</w:t>
      </w:r>
    </w:p>
    <w:p>
      <w:pPr>
        <w:numPr>
          <w:ilvl w:val="0"/>
          <w:numId w:val="3"/>
        </w:numPr>
        <w:topLinePunct/>
        <w:spacing w:line="360" w:lineRule="auto"/>
        <w:outlineLvl w:val="1"/>
        <w:rPr>
          <w:b/>
          <w:snapToGrid w:val="0"/>
          <w:kern w:val="0"/>
          <w:sz w:val="24"/>
        </w:rPr>
      </w:pPr>
      <w:r>
        <w:rPr>
          <w:b/>
          <w:snapToGrid w:val="0"/>
          <w:kern w:val="0"/>
          <w:sz w:val="24"/>
        </w:rPr>
        <w:t>响应回执的递交</w:t>
      </w:r>
    </w:p>
    <w:p>
      <w:pPr>
        <w:spacing w:line="360" w:lineRule="auto"/>
        <w:ind w:firstLine="480" w:firstLineChars="200"/>
        <w:rPr>
          <w:snapToGrid w:val="0"/>
          <w:color w:val="000000"/>
          <w:kern w:val="0"/>
          <w:sz w:val="24"/>
        </w:rPr>
      </w:pPr>
      <w:r>
        <w:rPr>
          <w:sz w:val="24"/>
        </w:rPr>
        <w:t>凡有意参加本次采购且具备履行本项目能力的供应商，请</w:t>
      </w:r>
      <w:r>
        <w:rPr>
          <w:color w:val="000000"/>
          <w:sz w:val="24"/>
        </w:rPr>
        <w:t>将附于本公告后的响应回执在</w:t>
      </w:r>
      <w:r>
        <w:rPr>
          <w:color w:val="000000"/>
          <w:sz w:val="24"/>
          <w:u w:val="single"/>
        </w:rPr>
        <w:t>2023年</w:t>
      </w:r>
      <w:r>
        <w:rPr>
          <w:rFonts w:hint="eastAsia"/>
          <w:color w:val="000000"/>
          <w:sz w:val="24"/>
          <w:u w:val="single"/>
          <w:lang w:val="en-US" w:eastAsia="zh-CN"/>
        </w:rPr>
        <w:t>05</w:t>
      </w:r>
      <w:r>
        <w:rPr>
          <w:color w:val="000000"/>
          <w:sz w:val="24"/>
          <w:u w:val="single"/>
        </w:rPr>
        <w:t>月</w:t>
      </w:r>
      <w:r>
        <w:rPr>
          <w:rFonts w:hint="eastAsia"/>
          <w:color w:val="000000"/>
          <w:sz w:val="24"/>
          <w:u w:val="single"/>
          <w:lang w:val="en-US" w:eastAsia="zh-CN"/>
        </w:rPr>
        <w:t>30</w:t>
      </w:r>
      <w:r>
        <w:rPr>
          <w:color w:val="000000"/>
          <w:sz w:val="24"/>
          <w:u w:val="single"/>
        </w:rPr>
        <w:t>日</w:t>
      </w:r>
      <w:r>
        <w:rPr>
          <w:rFonts w:hint="eastAsia"/>
          <w:color w:val="000000"/>
          <w:sz w:val="24"/>
          <w:u w:val="single"/>
          <w:lang w:val="en-US" w:eastAsia="zh-CN"/>
        </w:rPr>
        <w:t>16</w:t>
      </w:r>
      <w:r>
        <w:rPr>
          <w:color w:val="000000"/>
          <w:sz w:val="24"/>
          <w:u w:val="single"/>
        </w:rPr>
        <w:t>：00</w:t>
      </w:r>
      <w:r>
        <w:rPr>
          <w:color w:val="000000"/>
          <w:sz w:val="24"/>
        </w:rPr>
        <w:t>之前发送至采购人邮箱：</w:t>
      </w:r>
      <w:r>
        <w:rPr>
          <w:rFonts w:hint="eastAsia"/>
          <w:color w:val="000000"/>
          <w:sz w:val="24"/>
          <w:lang w:val="en-US" w:eastAsia="zh-CN"/>
        </w:rPr>
        <w:t>gzlhr2</w:t>
      </w:r>
      <w:r>
        <w:rPr>
          <w:snapToGrid w:val="0"/>
          <w:color w:val="000000"/>
          <w:kern w:val="0"/>
          <w:sz w:val="24"/>
        </w:rPr>
        <w:t>@</w:t>
      </w:r>
      <w:r>
        <w:rPr>
          <w:rFonts w:hint="eastAsia"/>
          <w:snapToGrid w:val="0"/>
          <w:color w:val="000000"/>
          <w:kern w:val="0"/>
          <w:sz w:val="24"/>
          <w:lang w:val="en-US" w:eastAsia="zh-CN"/>
        </w:rPr>
        <w:t>163</w:t>
      </w:r>
      <w:r>
        <w:rPr>
          <w:snapToGrid w:val="0"/>
          <w:color w:val="000000"/>
          <w:kern w:val="0"/>
          <w:sz w:val="24"/>
        </w:rPr>
        <w:t>.com，逾期无效。采购人在收到响应回执后根据供应商信用信誉等情况进行讨论提议，按优先选取本公司库内供应商原则开展后续采购活动，不再另行发布采购公告。</w:t>
      </w:r>
    </w:p>
    <w:p>
      <w:pPr>
        <w:numPr>
          <w:ilvl w:val="0"/>
          <w:numId w:val="3"/>
        </w:numPr>
        <w:topLinePunct/>
        <w:spacing w:line="360" w:lineRule="auto"/>
        <w:outlineLvl w:val="1"/>
        <w:rPr>
          <w:b/>
          <w:snapToGrid w:val="0"/>
          <w:kern w:val="0"/>
          <w:sz w:val="24"/>
        </w:rPr>
      </w:pPr>
      <w:bookmarkStart w:id="19" w:name="_Toc332793891"/>
      <w:bookmarkStart w:id="20" w:name="_Toc332965960"/>
      <w:bookmarkStart w:id="21" w:name="_Toc332793818"/>
      <w:r>
        <w:rPr>
          <w:b/>
          <w:snapToGrid w:val="0"/>
          <w:kern w:val="0"/>
          <w:sz w:val="24"/>
        </w:rPr>
        <w:t>联系方式</w:t>
      </w:r>
      <w:bookmarkEnd w:id="19"/>
      <w:bookmarkEnd w:id="20"/>
      <w:bookmarkEnd w:id="21"/>
    </w:p>
    <w:p>
      <w:pPr>
        <w:topLinePunct/>
        <w:spacing w:line="360" w:lineRule="auto"/>
        <w:rPr>
          <w:color w:val="000000"/>
          <w:sz w:val="24"/>
        </w:rPr>
      </w:pPr>
      <w:r>
        <w:rPr>
          <w:color w:val="000000"/>
          <w:sz w:val="24"/>
        </w:rPr>
        <w:t>采购  人：广东诚泰交通科技发展有限公司</w:t>
      </w:r>
    </w:p>
    <w:p>
      <w:pPr>
        <w:topLinePunct/>
        <w:spacing w:line="360" w:lineRule="auto"/>
        <w:rPr>
          <w:color w:val="000000"/>
          <w:sz w:val="24"/>
        </w:rPr>
      </w:pPr>
      <w:r>
        <w:rPr>
          <w:color w:val="000000"/>
          <w:sz w:val="24"/>
        </w:rPr>
        <w:t>采购人地址：广州市番禺区洛浦街道北环路87号道路研究院二号楼</w:t>
      </w:r>
    </w:p>
    <w:p>
      <w:pPr>
        <w:topLinePunct/>
        <w:spacing w:line="360" w:lineRule="auto"/>
        <w:rPr>
          <w:color w:val="000000"/>
          <w:sz w:val="24"/>
        </w:rPr>
      </w:pPr>
      <w:r>
        <w:rPr>
          <w:color w:val="000000"/>
          <w:sz w:val="24"/>
        </w:rPr>
        <w:t>联  系  人：</w:t>
      </w:r>
      <w:r>
        <w:rPr>
          <w:rFonts w:hint="eastAsia"/>
          <w:color w:val="000000"/>
          <w:sz w:val="24"/>
          <w:lang w:eastAsia="zh-CN"/>
        </w:rPr>
        <w:t>廖</w:t>
      </w:r>
      <w:r>
        <w:rPr>
          <w:color w:val="000000"/>
          <w:sz w:val="24"/>
        </w:rPr>
        <w:t>工</w:t>
      </w:r>
    </w:p>
    <w:p>
      <w:pPr>
        <w:topLinePunct/>
        <w:spacing w:line="360" w:lineRule="auto"/>
        <w:rPr>
          <w:color w:val="000000"/>
          <w:sz w:val="24"/>
        </w:rPr>
      </w:pPr>
      <w:r>
        <w:rPr>
          <w:color w:val="000000"/>
          <w:sz w:val="24"/>
        </w:rPr>
        <w:t>电      话：020-39185740</w:t>
      </w:r>
    </w:p>
    <w:p>
      <w:pPr>
        <w:topLinePunct/>
        <w:spacing w:line="360" w:lineRule="auto"/>
        <w:jc w:val="right"/>
        <w:rPr>
          <w:color w:val="000000"/>
          <w:sz w:val="24"/>
        </w:rPr>
      </w:pPr>
      <w:r>
        <w:rPr>
          <w:color w:val="000000"/>
          <w:sz w:val="24"/>
        </w:rPr>
        <w:t>广东诚泰交通科技发展有限公司</w:t>
      </w:r>
    </w:p>
    <w:p>
      <w:pPr>
        <w:topLinePunct/>
        <w:spacing w:line="360" w:lineRule="auto"/>
        <w:jc w:val="center"/>
        <w:rPr>
          <w:color w:val="000000"/>
          <w:sz w:val="24"/>
        </w:rPr>
      </w:pPr>
      <w:r>
        <w:rPr>
          <w:color w:val="000000"/>
          <w:sz w:val="24"/>
        </w:rPr>
        <w:t xml:space="preserve">                                              2023年</w:t>
      </w:r>
      <w:r>
        <w:rPr>
          <w:rFonts w:hint="eastAsia"/>
          <w:color w:val="000000"/>
          <w:sz w:val="24"/>
          <w:lang w:val="en-US" w:eastAsia="zh-CN"/>
        </w:rPr>
        <w:t>05</w:t>
      </w:r>
      <w:r>
        <w:rPr>
          <w:color w:val="000000"/>
          <w:sz w:val="24"/>
        </w:rPr>
        <w:t>月</w:t>
      </w:r>
      <w:r>
        <w:rPr>
          <w:rFonts w:hint="eastAsia"/>
          <w:color w:val="000000"/>
          <w:sz w:val="24"/>
          <w:lang w:val="en-US" w:eastAsia="zh-CN"/>
        </w:rPr>
        <w:t>29</w:t>
      </w:r>
      <w:r>
        <w:rPr>
          <w:color w:val="000000"/>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Book Antiqua">
    <w:altName w:val="Segoe Print"/>
    <w:panose1 w:val="02040602050305030304"/>
    <w:charset w:val="00"/>
    <w:family w:val="roman"/>
    <w:pitch w:val="default"/>
    <w:sig w:usb0="00000000" w:usb1="00000000" w:usb2="00000000" w:usb3="00000000" w:csb0="2000009F" w:csb1="DFD7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EB739B"/>
    <w:multiLevelType w:val="singleLevel"/>
    <w:tmpl w:val="AAEB739B"/>
    <w:lvl w:ilvl="0" w:tentative="0">
      <w:start w:val="1"/>
      <w:numFmt w:val="decimal"/>
      <w:lvlText w:val="%1."/>
      <w:lvlJc w:val="left"/>
      <w:pPr>
        <w:tabs>
          <w:tab w:val="left" w:pos="312"/>
        </w:tabs>
      </w:pPr>
    </w:lvl>
  </w:abstractNum>
  <w:abstractNum w:abstractNumId="1">
    <w:nsid w:val="C015F6DC"/>
    <w:multiLevelType w:val="singleLevel"/>
    <w:tmpl w:val="C015F6DC"/>
    <w:lvl w:ilvl="0" w:tentative="0">
      <w:start w:val="1"/>
      <w:numFmt w:val="bullet"/>
      <w:lvlText w:val=""/>
      <w:lvlJc w:val="left"/>
      <w:pPr>
        <w:ind w:left="420" w:hanging="420"/>
      </w:pPr>
      <w:rPr>
        <w:rFonts w:hint="default" w:ascii="Wingdings" w:hAnsi="Wingdings"/>
      </w:rPr>
    </w:lvl>
  </w:abstractNum>
  <w:abstractNum w:abstractNumId="2">
    <w:nsid w:val="CEC06D5F"/>
    <w:multiLevelType w:val="singleLevel"/>
    <w:tmpl w:val="CEC06D5F"/>
    <w:lvl w:ilvl="0" w:tentative="0">
      <w:start w:val="1"/>
      <w:numFmt w:val="decimal"/>
      <w:suff w:val="nothing"/>
      <w:lvlText w:val="（%1）"/>
      <w:lvlJc w:val="left"/>
    </w:lvl>
  </w:abstractNum>
  <w:abstractNum w:abstractNumId="3">
    <w:nsid w:val="DFA5C7BD"/>
    <w:multiLevelType w:val="multilevel"/>
    <w:tmpl w:val="DFA5C7BD"/>
    <w:lvl w:ilvl="0" w:tentative="0">
      <w:start w:val="1"/>
      <w:numFmt w:val="bullet"/>
      <w:lvlText w:val="-"/>
      <w:lvlJc w:val="left"/>
      <w:pPr>
        <w:ind w:left="420" w:hanging="420"/>
      </w:pPr>
      <w:rPr>
        <w:rFonts w:hint="eastAsia" w:ascii="宋体" w:hAnsi="宋体" w:eastAsia="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06DA1563"/>
    <w:multiLevelType w:val="multilevel"/>
    <w:tmpl w:val="06DA156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71657A1"/>
    <w:multiLevelType w:val="multilevel"/>
    <w:tmpl w:val="171657A1"/>
    <w:lvl w:ilvl="0" w:tentative="0">
      <w:start w:val="1"/>
      <w:numFmt w:val="decimal"/>
      <w:suff w:val="nothing"/>
      <w:lvlText w:val="%1 "/>
      <w:lvlJc w:val="left"/>
      <w:pPr>
        <w:ind w:left="0" w:firstLine="0"/>
      </w:pPr>
      <w:rPr>
        <w:rFonts w:hint="default" w:ascii="Book Antiqua" w:hAnsi="Book Antiqua" w:eastAsia="黑体" w:cs="Book Antiqua"/>
        <w:b/>
        <w:bCs/>
        <w:i w:val="0"/>
        <w:iCs w:val="0"/>
        <w:caps w:val="0"/>
        <w:strike w:val="0"/>
        <w:dstrike w:val="0"/>
        <w:vanish w:val="0"/>
        <w:color w:val="000000"/>
        <w:sz w:val="144"/>
        <w:szCs w:val="144"/>
        <w:vertAlign w:val="baseline"/>
      </w:rPr>
    </w:lvl>
    <w:lvl w:ilvl="1" w:tentative="0">
      <w:start w:val="1"/>
      <w:numFmt w:val="decimal"/>
      <w:pStyle w:val="4"/>
      <w:suff w:val="nothing"/>
      <w:lvlText w:val="%1.%2 "/>
      <w:lvlJc w:val="left"/>
      <w:pPr>
        <w:ind w:left="0" w:firstLine="0"/>
      </w:pPr>
      <w:rPr>
        <w:rFonts w:hint="default" w:ascii="Book Antiqua" w:hAnsi="Book Antiqua" w:eastAsia="黑体" w:cs="Book Antiqua"/>
        <w:b w:val="0"/>
        <w:bCs/>
        <w:i w:val="0"/>
        <w:iCs w:val="0"/>
        <w:caps w:val="0"/>
        <w:strike w:val="0"/>
        <w:dstrike w:val="0"/>
        <w:snapToGrid w:val="0"/>
        <w:vanish w:val="0"/>
        <w:color w:val="000000"/>
        <w:spacing w:val="0"/>
        <w:kern w:val="0"/>
        <w:sz w:val="36"/>
        <w:szCs w:val="36"/>
        <w:vertAlign w:val="baseline"/>
      </w:rPr>
    </w:lvl>
    <w:lvl w:ilvl="2" w:tentative="0">
      <w:start w:val="1"/>
      <w:numFmt w:val="decimal"/>
      <w:pStyle w:val="5"/>
      <w:suff w:val="nothing"/>
      <w:lvlText w:val="%1.%2.%3 "/>
      <w:lvlJc w:val="left"/>
      <w:pPr>
        <w:ind w:left="142" w:firstLine="0"/>
      </w:pPr>
    </w:lvl>
    <w:lvl w:ilvl="3" w:tentative="0">
      <w:start w:val="1"/>
      <w:numFmt w:val="decimal"/>
      <w:lvlRestart w:val="1"/>
      <w:pStyle w:val="6"/>
      <w:suff w:val="nothing"/>
      <w:lvlText w:val="%1.%2.%3.%4 "/>
      <w:lvlJc w:val="left"/>
      <w:pPr>
        <w:ind w:left="0" w:firstLine="0"/>
      </w:pPr>
      <w:rPr>
        <w:rFonts w:hint="default" w:ascii="Book Antiqua" w:hAnsi="Book Antiqua" w:eastAsia="黑体" w:cs="Book Antiqua"/>
        <w:bCs/>
        <w:i w:val="0"/>
        <w:iCs w:val="0"/>
        <w:caps w:val="0"/>
        <w:strike w:val="0"/>
        <w:dstrike w:val="0"/>
        <w:vanish w:val="0"/>
        <w:color w:val="000000"/>
        <w:sz w:val="28"/>
        <w:szCs w:val="28"/>
        <w:vertAlign w:val="baseline"/>
      </w:rPr>
    </w:lvl>
    <w:lvl w:ilvl="4" w:tentative="0">
      <w:start w:val="1"/>
      <w:numFmt w:val="decimal"/>
      <w:lvlRestart w:val="1"/>
      <w:pStyle w:val="7"/>
      <w:suff w:val="nothing"/>
      <w:lvlText w:val="%1.%2.%3.%4.%5 "/>
      <w:lvlJc w:val="left"/>
      <w:pPr>
        <w:ind w:left="0" w:firstLine="0"/>
      </w:pPr>
      <w:rPr>
        <w:rFonts w:hint="default" w:ascii="Book Antiqua" w:hAnsi="Book Antiqua" w:eastAsia="黑体" w:cs="Book Antiqua"/>
        <w:bCs/>
        <w:i w:val="0"/>
        <w:iCs w:val="0"/>
        <w:caps w:val="0"/>
        <w:strike w:val="0"/>
        <w:dstrike w:val="0"/>
        <w:vanish w:val="0"/>
        <w:color w:val="000000"/>
        <w:sz w:val="24"/>
        <w:szCs w:val="24"/>
        <w:vertAlign w:val="baseline"/>
      </w:rPr>
    </w:lvl>
    <w:lvl w:ilvl="5" w:tentative="0">
      <w:start w:val="1"/>
      <w:numFmt w:val="none"/>
      <w:pStyle w:val="27"/>
      <w:suff w:val="nothing"/>
      <w:lvlText w:val=""/>
      <w:lvlJc w:val="left"/>
      <w:pPr>
        <w:ind w:left="0" w:firstLine="0"/>
      </w:pPr>
      <w:rPr>
        <w:rFonts w:hint="default" w:ascii="Arial" w:hAnsi="Arial" w:cs="Arial"/>
        <w:b/>
        <w:bCs/>
        <w:i w:val="0"/>
        <w:iCs w:val="0"/>
        <w:caps w:val="0"/>
        <w:strike w:val="0"/>
        <w:dstrike w:val="0"/>
        <w:vanish w:val="0"/>
        <w:color w:val="000000"/>
        <w:sz w:val="20"/>
        <w:szCs w:val="20"/>
        <w:vertAlign w:val="baseline"/>
      </w:rPr>
    </w:lvl>
    <w:lvl w:ilvl="6" w:tentative="0">
      <w:start w:val="1"/>
      <w:numFmt w:val="decimal"/>
      <w:pStyle w:val="31"/>
      <w:lvlText w:val="步骤 %7"/>
      <w:lvlJc w:val="right"/>
      <w:pPr>
        <w:tabs>
          <w:tab w:val="left" w:pos="1701"/>
        </w:tabs>
        <w:ind w:left="1701" w:hanging="159"/>
      </w:pPr>
      <w:rPr>
        <w:rFonts w:hint="default" w:ascii="Book Antiqua" w:hAnsi="Book Antiqua" w:eastAsia="黑体" w:cs="Times New Roman"/>
        <w:b w:val="0"/>
        <w:bCs/>
        <w:i w:val="0"/>
        <w:iCs w:val="0"/>
        <w:color w:val="auto"/>
        <w:sz w:val="21"/>
        <w:szCs w:val="21"/>
      </w:rPr>
    </w:lvl>
    <w:lvl w:ilvl="7" w:tentative="0">
      <w:start w:val="1"/>
      <w:numFmt w:val="decimal"/>
      <w:lvlRestart w:val="1"/>
      <w:pStyle w:val="37"/>
      <w:suff w:val="space"/>
      <w:lvlText w:val="图%1-%8"/>
      <w:lvlJc w:val="left"/>
      <w:pPr>
        <w:ind w:left="1701" w:firstLine="0"/>
      </w:pPr>
      <w:rPr>
        <w:rFonts w:hint="default" w:ascii="Times New Roman" w:hAnsi="Times New Roman" w:eastAsia="黑体" w:cs="Book Antiqua"/>
        <w:b w:val="0"/>
        <w:bCs/>
        <w:i w:val="0"/>
        <w:iCs w:val="0"/>
        <w:strike w:val="0"/>
        <w:dstrike w:val="0"/>
        <w:color w:val="000000"/>
        <w:sz w:val="21"/>
        <w:szCs w:val="21"/>
        <w:vertAlign w:val="baseline"/>
      </w:rPr>
    </w:lvl>
    <w:lvl w:ilvl="8" w:tentative="0">
      <w:start w:val="1"/>
      <w:numFmt w:val="decimal"/>
      <w:lvlRestart w:val="1"/>
      <w:pStyle w:val="28"/>
      <w:suff w:val="space"/>
      <w:lvlText w:val="表%1-%9"/>
      <w:lvlJc w:val="left"/>
      <w:pPr>
        <w:ind w:left="1701" w:firstLine="0"/>
      </w:pPr>
      <w:rPr>
        <w:rFonts w:hint="default" w:ascii="Times New Roman" w:hAnsi="Times New Roman" w:eastAsia="黑体"/>
        <w:b w:val="0"/>
        <w:bCs/>
        <w:i w:val="0"/>
        <w:iCs w:val="0"/>
        <w:color w:val="auto"/>
        <w:sz w:val="21"/>
        <w:szCs w:val="21"/>
      </w:rPr>
    </w:lvl>
  </w:abstractNum>
  <w:abstractNum w:abstractNumId="6">
    <w:nsid w:val="2AAD60F1"/>
    <w:multiLevelType w:val="singleLevel"/>
    <w:tmpl w:val="2AAD60F1"/>
    <w:lvl w:ilvl="0" w:tentative="0">
      <w:start w:val="1"/>
      <w:numFmt w:val="bullet"/>
      <w:lvlText w:val=""/>
      <w:lvlJc w:val="left"/>
      <w:pPr>
        <w:ind w:left="420" w:hanging="420"/>
      </w:pPr>
      <w:rPr>
        <w:rFonts w:hint="default" w:ascii="Wingdings" w:hAnsi="Wingdings"/>
      </w:rPr>
    </w:lvl>
  </w:abstractNum>
  <w:abstractNum w:abstractNumId="7">
    <w:nsid w:val="4B885740"/>
    <w:multiLevelType w:val="multilevel"/>
    <w:tmpl w:val="4B885740"/>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C61694A"/>
    <w:multiLevelType w:val="multilevel"/>
    <w:tmpl w:val="4C61694A"/>
    <w:lvl w:ilvl="0" w:tentative="0">
      <w:start w:val="1"/>
      <w:numFmt w:val="bullet"/>
      <w:lvlText w:val="-"/>
      <w:lvlJc w:val="left"/>
      <w:pPr>
        <w:ind w:left="839" w:firstLine="1"/>
      </w:pPr>
      <w:rPr>
        <w:rFonts w:hint="eastAsia" w:ascii="宋体" w:hAnsi="宋体" w:eastAsia="宋体"/>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9">
    <w:nsid w:val="51D76E5E"/>
    <w:multiLevelType w:val="multilevel"/>
    <w:tmpl w:val="51D76E5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5C1E40B2"/>
    <w:multiLevelType w:val="multilevel"/>
    <w:tmpl w:val="5C1E40B2"/>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6E230785"/>
    <w:multiLevelType w:val="multilevel"/>
    <w:tmpl w:val="6E230785"/>
    <w:lvl w:ilvl="0" w:tentative="0">
      <w:start w:val="1"/>
      <w:numFmt w:val="bullet"/>
      <w:pStyle w:val="36"/>
      <w:lvlText w:val=""/>
      <w:lvlJc w:val="left"/>
      <w:pPr>
        <w:tabs>
          <w:tab w:val="left" w:pos="170"/>
        </w:tabs>
        <w:ind w:left="170" w:hanging="170"/>
      </w:pPr>
      <w:rPr>
        <w:rFonts w:hint="default" w:ascii="Wingdings" w:hAnsi="Wingdings" w:eastAsia="宋体"/>
        <w:b w:val="0"/>
        <w:i w:val="0"/>
        <w:color w:val="auto"/>
        <w:position w:val="3"/>
        <w:sz w:val="13"/>
        <w:szCs w:val="13"/>
      </w:rPr>
    </w:lvl>
    <w:lvl w:ilvl="1" w:tentative="0">
      <w:start w:val="1"/>
      <w:numFmt w:val="lowerLetter"/>
      <w:pStyle w:val="33"/>
      <w:lvlText w:val="%2."/>
      <w:lvlJc w:val="left"/>
      <w:pPr>
        <w:tabs>
          <w:tab w:val="left" w:pos="284"/>
        </w:tabs>
        <w:ind w:left="568" w:hanging="284"/>
      </w:pPr>
      <w:rPr>
        <w:rFonts w:hint="default" w:ascii="Times New Roman" w:hAnsi="Times New Roman" w:cs="Book Antiqua"/>
        <w:b w:val="0"/>
        <w:bCs/>
        <w:i w:val="0"/>
        <w:iCs w:val="0"/>
        <w:sz w:val="21"/>
        <w:szCs w:val="21"/>
        <w:u w:val="none"/>
      </w:rPr>
    </w:lvl>
    <w:lvl w:ilvl="2" w:tentative="0">
      <w:start w:val="1"/>
      <w:numFmt w:val="bullet"/>
      <w:pStyle w:val="34"/>
      <w:lvlText w:val="−"/>
      <w:lvlJc w:val="left"/>
      <w:pPr>
        <w:tabs>
          <w:tab w:val="left" w:pos="568"/>
        </w:tabs>
        <w:ind w:left="568" w:hanging="284"/>
      </w:pPr>
      <w:rPr>
        <w:rFonts w:hint="default" w:ascii="Times New Roman" w:hAnsi="Times New Roman" w:cs="Times New Roman"/>
        <w:sz w:val="16"/>
        <w:szCs w:val="16"/>
      </w:rPr>
    </w:lvl>
    <w:lvl w:ilvl="3" w:tentative="0">
      <w:start w:val="1"/>
      <w:numFmt w:val="decimal"/>
      <w:pStyle w:val="35"/>
      <w:lvlText w:val="%4."/>
      <w:lvlJc w:val="left"/>
      <w:pPr>
        <w:tabs>
          <w:tab w:val="left" w:pos="284"/>
        </w:tabs>
        <w:ind w:left="568" w:hanging="284"/>
      </w:pPr>
      <w:rPr>
        <w:rFonts w:hint="default" w:ascii="Times New Roman" w:hAnsi="Times New Roman" w:cs="Book Antiqua"/>
        <w:b w:val="0"/>
        <w:bCs/>
        <w:i w:val="0"/>
        <w:iCs w:val="0"/>
        <w:sz w:val="21"/>
        <w:szCs w:val="21"/>
        <w:u w:val="none"/>
      </w:rPr>
    </w:lvl>
    <w:lvl w:ilvl="4" w:tentative="0">
      <w:start w:val="1"/>
      <w:numFmt w:val="bullet"/>
      <w:pStyle w:val="40"/>
      <w:lvlText w:val=""/>
      <w:lvlJc w:val="left"/>
      <w:pPr>
        <w:tabs>
          <w:tab w:val="left" w:pos="568"/>
        </w:tabs>
        <w:ind w:left="568" w:hanging="284"/>
      </w:pPr>
      <w:rPr>
        <w:rFonts w:hint="default" w:ascii="Wingdings" w:hAnsi="Wingdings" w:eastAsia="宋体"/>
        <w:b w:val="0"/>
        <w:i w:val="0"/>
        <w:color w:val="auto"/>
        <w:position w:val="3"/>
        <w:sz w:val="13"/>
        <w:szCs w:val="13"/>
      </w:rPr>
    </w:lvl>
    <w:lvl w:ilvl="5" w:tentative="0">
      <w:start w:val="1"/>
      <w:numFmt w:val="decimal"/>
      <w:pStyle w:val="32"/>
      <w:lvlText w:val="%6."/>
      <w:lvlJc w:val="left"/>
      <w:pPr>
        <w:tabs>
          <w:tab w:val="left" w:pos="1985"/>
        </w:tabs>
        <w:ind w:left="1985" w:hanging="284"/>
      </w:pPr>
      <w:rPr>
        <w:rFonts w:hint="default" w:ascii="Times New Roman" w:hAnsi="Times New Roman" w:cs="Book Antiqua"/>
        <w:color w:val="auto"/>
        <w:spacing w:val="0"/>
        <w:w w:val="100"/>
        <w:position w:val="1"/>
        <w:sz w:val="21"/>
        <w:szCs w:val="21"/>
      </w:rPr>
    </w:lvl>
    <w:lvl w:ilvl="6" w:tentative="0">
      <w:start w:val="1"/>
      <w:numFmt w:val="decimal"/>
      <w:pStyle w:val="38"/>
      <w:lvlText w:val="%7."/>
      <w:lvlJc w:val="left"/>
      <w:pPr>
        <w:tabs>
          <w:tab w:val="left" w:pos="2359"/>
        </w:tabs>
        <w:ind w:left="2359" w:hanging="284"/>
      </w:pPr>
      <w:rPr>
        <w:rFonts w:hint="default" w:ascii="Times New Roman" w:hAnsi="Times New Roman" w:cs="Book Antiqua"/>
        <w:color w:val="auto"/>
        <w:spacing w:val="0"/>
        <w:w w:val="100"/>
        <w:position w:val="1"/>
        <w:sz w:val="18"/>
        <w:szCs w:val="18"/>
      </w:rPr>
    </w:lvl>
    <w:lvl w:ilvl="7" w:tentative="0">
      <w:start w:val="1"/>
      <w:numFmt w:val="decimal"/>
      <w:pStyle w:val="39"/>
      <w:lvlText w:val="%8."/>
      <w:lvlJc w:val="left"/>
      <w:pPr>
        <w:tabs>
          <w:tab w:val="left" w:pos="454"/>
        </w:tabs>
        <w:ind w:left="454" w:hanging="284"/>
      </w:pPr>
      <w:rPr>
        <w:rFonts w:hint="default" w:ascii="Times New Roman" w:hAnsi="Times New Roman" w:cs="Book Antiqua"/>
        <w:color w:val="auto"/>
        <w:spacing w:val="0"/>
        <w:w w:val="100"/>
        <w:position w:val="1"/>
        <w:sz w:val="18"/>
        <w:szCs w:val="18"/>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5"/>
  </w:num>
  <w:num w:numId="2">
    <w:abstractNumId w:val="11"/>
  </w:num>
  <w:num w:numId="3">
    <w:abstractNumId w:val="0"/>
  </w:num>
  <w:num w:numId="4">
    <w:abstractNumId w:val="2"/>
  </w:num>
  <w:num w:numId="5">
    <w:abstractNumId w:val="10"/>
  </w:num>
  <w:num w:numId="6">
    <w:abstractNumId w:val="1"/>
  </w:num>
  <w:num w:numId="7">
    <w:abstractNumId w:val="6"/>
  </w:num>
  <w:num w:numId="8">
    <w:abstractNumId w:val="8"/>
  </w:num>
  <w:num w:numId="9">
    <w:abstractNumId w:val="3"/>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lmZWYwYjZjYWZmZmQxZjk0MGVkZjNjMjcxOTA3ZjgifQ=="/>
  </w:docVars>
  <w:rsids>
    <w:rsidRoot w:val="00172A27"/>
    <w:rsid w:val="00123FE3"/>
    <w:rsid w:val="001301C5"/>
    <w:rsid w:val="00172A27"/>
    <w:rsid w:val="00477707"/>
    <w:rsid w:val="005603E4"/>
    <w:rsid w:val="00791D96"/>
    <w:rsid w:val="009A3C9A"/>
    <w:rsid w:val="009D2A22"/>
    <w:rsid w:val="00CC1A2E"/>
    <w:rsid w:val="00ED32E4"/>
    <w:rsid w:val="00EE2011"/>
    <w:rsid w:val="00FA736A"/>
    <w:rsid w:val="00FC4153"/>
    <w:rsid w:val="00FD7ED5"/>
    <w:rsid w:val="02040FDF"/>
    <w:rsid w:val="03393105"/>
    <w:rsid w:val="046E3765"/>
    <w:rsid w:val="061439B5"/>
    <w:rsid w:val="06622CB2"/>
    <w:rsid w:val="070415C4"/>
    <w:rsid w:val="072D08E0"/>
    <w:rsid w:val="088704B4"/>
    <w:rsid w:val="08EE3671"/>
    <w:rsid w:val="0A69025B"/>
    <w:rsid w:val="0DA26991"/>
    <w:rsid w:val="0ECB4993"/>
    <w:rsid w:val="112A7044"/>
    <w:rsid w:val="12ED5CBA"/>
    <w:rsid w:val="14C447F8"/>
    <w:rsid w:val="18606150"/>
    <w:rsid w:val="19B32EC3"/>
    <w:rsid w:val="1A786886"/>
    <w:rsid w:val="1D5379E4"/>
    <w:rsid w:val="1DC008E5"/>
    <w:rsid w:val="1F3E25C9"/>
    <w:rsid w:val="1F8905C9"/>
    <w:rsid w:val="20205D7D"/>
    <w:rsid w:val="2039362C"/>
    <w:rsid w:val="24875F4B"/>
    <w:rsid w:val="28126A09"/>
    <w:rsid w:val="28756EC1"/>
    <w:rsid w:val="292922C2"/>
    <w:rsid w:val="2A6117E0"/>
    <w:rsid w:val="2A9C2048"/>
    <w:rsid w:val="2B975488"/>
    <w:rsid w:val="2BB05A29"/>
    <w:rsid w:val="2BBE1469"/>
    <w:rsid w:val="2C101B15"/>
    <w:rsid w:val="2D393A69"/>
    <w:rsid w:val="2E0860D1"/>
    <w:rsid w:val="2E5A20BA"/>
    <w:rsid w:val="2ECB5FE2"/>
    <w:rsid w:val="34403FA4"/>
    <w:rsid w:val="34DB5F68"/>
    <w:rsid w:val="35912415"/>
    <w:rsid w:val="38A511DA"/>
    <w:rsid w:val="3A7D6982"/>
    <w:rsid w:val="3BDA652C"/>
    <w:rsid w:val="3C047712"/>
    <w:rsid w:val="3DD1395F"/>
    <w:rsid w:val="3E8C010F"/>
    <w:rsid w:val="3EFD65C9"/>
    <w:rsid w:val="400E2C48"/>
    <w:rsid w:val="403A795B"/>
    <w:rsid w:val="4044389B"/>
    <w:rsid w:val="40C03B09"/>
    <w:rsid w:val="42100EF9"/>
    <w:rsid w:val="434B112E"/>
    <w:rsid w:val="46C97C03"/>
    <w:rsid w:val="472B5FAC"/>
    <w:rsid w:val="48AD79E8"/>
    <w:rsid w:val="4908486B"/>
    <w:rsid w:val="49DC5C4D"/>
    <w:rsid w:val="4A44006F"/>
    <w:rsid w:val="4BFB311F"/>
    <w:rsid w:val="4DA31AFF"/>
    <w:rsid w:val="4DB34E2F"/>
    <w:rsid w:val="50DE6FEF"/>
    <w:rsid w:val="515756D7"/>
    <w:rsid w:val="52871060"/>
    <w:rsid w:val="52ED4007"/>
    <w:rsid w:val="54210D44"/>
    <w:rsid w:val="54FB5CDE"/>
    <w:rsid w:val="560F1B9D"/>
    <w:rsid w:val="57BF2D4E"/>
    <w:rsid w:val="58B74CBC"/>
    <w:rsid w:val="5B2814D9"/>
    <w:rsid w:val="5E8E770E"/>
    <w:rsid w:val="5F087C2D"/>
    <w:rsid w:val="623B7383"/>
    <w:rsid w:val="63166D1A"/>
    <w:rsid w:val="65922BE0"/>
    <w:rsid w:val="6AC87D14"/>
    <w:rsid w:val="6C083654"/>
    <w:rsid w:val="6C094604"/>
    <w:rsid w:val="6C751B3B"/>
    <w:rsid w:val="6E354925"/>
    <w:rsid w:val="6E4A295F"/>
    <w:rsid w:val="710B2708"/>
    <w:rsid w:val="7189187F"/>
    <w:rsid w:val="724471CD"/>
    <w:rsid w:val="74963E13"/>
    <w:rsid w:val="760D37CC"/>
    <w:rsid w:val="79E2018B"/>
    <w:rsid w:val="7C7F737F"/>
    <w:rsid w:val="7DD345AE"/>
    <w:rsid w:val="7F263D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5"/>
    <w:link w:val="19"/>
    <w:qFormat/>
    <w:uiPriority w:val="0"/>
    <w:pPr>
      <w:keepNext/>
      <w:keepLines/>
      <w:widowControl/>
      <w:numPr>
        <w:ilvl w:val="1"/>
        <w:numId w:val="1"/>
      </w:numPr>
      <w:topLinePunct/>
      <w:adjustRightInd w:val="0"/>
      <w:snapToGrid w:val="0"/>
      <w:spacing w:before="600" w:after="160" w:line="240" w:lineRule="atLeast"/>
      <w:jc w:val="left"/>
      <w:outlineLvl w:val="1"/>
    </w:pPr>
    <w:rPr>
      <w:rFonts w:hint="eastAsia" w:ascii="Book Antiqua" w:hAnsi="Book Antiqua" w:eastAsia="黑体" w:cs="Book Antiqua"/>
      <w:bCs/>
      <w:kern w:val="0"/>
      <w:sz w:val="36"/>
      <w:szCs w:val="36"/>
      <w:lang w:eastAsia="en-US"/>
    </w:rPr>
  </w:style>
  <w:style w:type="paragraph" w:styleId="5">
    <w:name w:val="heading 3"/>
    <w:basedOn w:val="1"/>
    <w:next w:val="1"/>
    <w:link w:val="20"/>
    <w:qFormat/>
    <w:uiPriority w:val="0"/>
    <w:pPr>
      <w:keepNext/>
      <w:keepLines/>
      <w:widowControl/>
      <w:numPr>
        <w:ilvl w:val="2"/>
        <w:numId w:val="1"/>
      </w:numPr>
      <w:topLinePunct/>
      <w:adjustRightInd w:val="0"/>
      <w:snapToGrid w:val="0"/>
      <w:spacing w:before="200" w:after="160" w:line="240" w:lineRule="atLeast"/>
      <w:jc w:val="left"/>
      <w:outlineLvl w:val="2"/>
    </w:pPr>
    <w:rPr>
      <w:rFonts w:hint="eastAsia" w:ascii="Book Antiqua" w:hAnsi="Book Antiqua" w:eastAsia="黑体" w:cs="宋体"/>
      <w:kern w:val="0"/>
      <w:sz w:val="32"/>
      <w:szCs w:val="32"/>
    </w:rPr>
  </w:style>
  <w:style w:type="paragraph" w:styleId="6">
    <w:name w:val="heading 4"/>
    <w:basedOn w:val="1"/>
    <w:next w:val="1"/>
    <w:link w:val="21"/>
    <w:qFormat/>
    <w:uiPriority w:val="0"/>
    <w:pPr>
      <w:keepNext/>
      <w:keepLines/>
      <w:widowControl/>
      <w:numPr>
        <w:ilvl w:val="3"/>
        <w:numId w:val="1"/>
      </w:numPr>
      <w:topLinePunct/>
      <w:adjustRightInd w:val="0"/>
      <w:snapToGrid w:val="0"/>
      <w:spacing w:before="160" w:after="160" w:line="240" w:lineRule="atLeast"/>
      <w:jc w:val="left"/>
      <w:outlineLvl w:val="3"/>
    </w:pPr>
    <w:rPr>
      <w:rFonts w:hint="eastAsia" w:ascii="Book Antiqua" w:hAnsi="Book Antiqua" w:eastAsia="黑体" w:cs="宋体"/>
      <w:kern w:val="0"/>
      <w:sz w:val="28"/>
      <w:szCs w:val="28"/>
    </w:rPr>
  </w:style>
  <w:style w:type="paragraph" w:styleId="7">
    <w:name w:val="heading 5"/>
    <w:basedOn w:val="1"/>
    <w:next w:val="1"/>
    <w:link w:val="22"/>
    <w:qFormat/>
    <w:uiPriority w:val="0"/>
    <w:pPr>
      <w:keepNext/>
      <w:keepLines/>
      <w:widowControl/>
      <w:numPr>
        <w:ilvl w:val="4"/>
        <w:numId w:val="1"/>
      </w:numPr>
      <w:topLinePunct/>
      <w:adjustRightInd w:val="0"/>
      <w:snapToGrid w:val="0"/>
      <w:spacing w:before="160" w:after="160" w:line="240" w:lineRule="atLeast"/>
      <w:jc w:val="left"/>
      <w:outlineLvl w:val="4"/>
    </w:pPr>
    <w:rPr>
      <w:rFonts w:hint="eastAsia" w:ascii="Book Antiqua" w:hAnsi="Book Antiqua" w:eastAsia="黑体" w:cs="宋体"/>
      <w:kern w:val="0"/>
      <w:sz w:val="24"/>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widowControl w:val="0"/>
      <w:snapToGrid/>
      <w:spacing w:after="120" w:line="240" w:lineRule="auto"/>
      <w:ind w:left="420" w:leftChars="200" w:firstLine="420" w:firstLineChars="200"/>
    </w:pPr>
    <w:rPr>
      <w:rFonts w:asciiTheme="minorHAnsi" w:hAnsiTheme="minorHAnsi" w:eastAsiaTheme="minorEastAsia"/>
      <w:spacing w:val="0"/>
      <w:sz w:val="21"/>
      <w:szCs w:val="24"/>
    </w:rPr>
  </w:style>
  <w:style w:type="paragraph" w:styleId="3">
    <w:name w:val="Body Text Indent"/>
    <w:basedOn w:val="1"/>
    <w:qFormat/>
    <w:uiPriority w:val="0"/>
    <w:pPr>
      <w:spacing w:after="120"/>
      <w:ind w:left="420" w:leftChars="200"/>
    </w:pPr>
    <w:rPr>
      <w:lang w:val="zh-CN"/>
    </w:rPr>
  </w:style>
  <w:style w:type="paragraph" w:styleId="8">
    <w:name w:val="Normal Indent"/>
    <w:basedOn w:val="1"/>
    <w:qFormat/>
    <w:uiPriority w:val="99"/>
    <w:pPr>
      <w:ind w:firstLine="420" w:firstLineChars="200"/>
    </w:pPr>
  </w:style>
  <w:style w:type="paragraph" w:styleId="9">
    <w:name w:val="Body Text"/>
    <w:basedOn w:val="1"/>
    <w:next w:val="10"/>
    <w:qFormat/>
    <w:uiPriority w:val="0"/>
    <w:pPr>
      <w:spacing w:line="480" w:lineRule="auto"/>
      <w:jc w:val="center"/>
    </w:pPr>
    <w:rPr>
      <w:rFonts w:ascii="宋体"/>
      <w:b/>
      <w:sz w:val="72"/>
      <w:szCs w:val="20"/>
    </w:rPr>
  </w:style>
  <w:style w:type="paragraph" w:styleId="10">
    <w:name w:val="Title"/>
    <w:basedOn w:val="1"/>
    <w:next w:val="1"/>
    <w:qFormat/>
    <w:uiPriority w:val="10"/>
    <w:pPr>
      <w:spacing w:before="240" w:after="60"/>
      <w:jc w:val="center"/>
      <w:outlineLvl w:val="0"/>
    </w:pPr>
    <w:rPr>
      <w:rFonts w:ascii="Cambria" w:hAnsi="Cambria"/>
      <w:b/>
      <w:bCs/>
      <w:sz w:val="32"/>
      <w:szCs w:val="32"/>
    </w:rPr>
  </w:style>
  <w:style w:type="paragraph" w:styleId="11">
    <w:name w:val="Plain Text"/>
    <w:basedOn w:val="1"/>
    <w:next w:val="1"/>
    <w:qFormat/>
    <w:uiPriority w:val="0"/>
    <w:rPr>
      <w:rFonts w:ascii="宋体" w:hAnsi="Courier New"/>
      <w:szCs w:val="20"/>
    </w:rPr>
  </w:style>
  <w:style w:type="paragraph" w:styleId="12">
    <w:name w:val="Balloon Text"/>
    <w:basedOn w:val="1"/>
    <w:link w:val="41"/>
    <w:qFormat/>
    <w:uiPriority w:val="0"/>
    <w:rPr>
      <w:sz w:val="18"/>
      <w:szCs w:val="18"/>
    </w:rPr>
  </w:style>
  <w:style w:type="paragraph" w:styleId="13">
    <w:name w:val="footer"/>
    <w:basedOn w:val="1"/>
    <w:link w:val="18"/>
    <w:qFormat/>
    <w:uiPriority w:val="0"/>
    <w:pPr>
      <w:tabs>
        <w:tab w:val="center" w:pos="4153"/>
        <w:tab w:val="right" w:pos="8306"/>
      </w:tabs>
      <w:snapToGrid w:val="0"/>
      <w:jc w:val="left"/>
    </w:pPr>
    <w:rPr>
      <w:sz w:val="18"/>
      <w:szCs w:val="18"/>
    </w:rPr>
  </w:style>
  <w:style w:type="paragraph" w:styleId="14">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character" w:customStyle="1" w:styleId="17">
    <w:name w:val="页眉 Char"/>
    <w:basedOn w:val="16"/>
    <w:link w:val="14"/>
    <w:qFormat/>
    <w:uiPriority w:val="0"/>
    <w:rPr>
      <w:kern w:val="2"/>
      <w:sz w:val="18"/>
      <w:szCs w:val="18"/>
    </w:rPr>
  </w:style>
  <w:style w:type="character" w:customStyle="1" w:styleId="18">
    <w:name w:val="页脚 Char"/>
    <w:basedOn w:val="16"/>
    <w:link w:val="13"/>
    <w:qFormat/>
    <w:uiPriority w:val="0"/>
    <w:rPr>
      <w:kern w:val="2"/>
      <w:sz w:val="18"/>
      <w:szCs w:val="18"/>
    </w:rPr>
  </w:style>
  <w:style w:type="character" w:customStyle="1" w:styleId="19">
    <w:name w:val="标题 2 Char"/>
    <w:basedOn w:val="16"/>
    <w:link w:val="4"/>
    <w:qFormat/>
    <w:uiPriority w:val="0"/>
    <w:rPr>
      <w:rFonts w:ascii="Book Antiqua" w:hAnsi="Book Antiqua" w:eastAsia="黑体" w:cs="Book Antiqua"/>
      <w:bCs/>
      <w:sz w:val="36"/>
      <w:szCs w:val="36"/>
      <w:lang w:eastAsia="en-US"/>
    </w:rPr>
  </w:style>
  <w:style w:type="character" w:customStyle="1" w:styleId="20">
    <w:name w:val="标题 3 Char"/>
    <w:basedOn w:val="16"/>
    <w:link w:val="5"/>
    <w:qFormat/>
    <w:uiPriority w:val="0"/>
    <w:rPr>
      <w:rFonts w:ascii="Book Antiqua" w:hAnsi="Book Antiqua" w:eastAsia="黑体" w:cs="宋体"/>
      <w:sz w:val="32"/>
      <w:szCs w:val="32"/>
    </w:rPr>
  </w:style>
  <w:style w:type="character" w:customStyle="1" w:styleId="21">
    <w:name w:val="标题 4 Char"/>
    <w:basedOn w:val="16"/>
    <w:link w:val="6"/>
    <w:qFormat/>
    <w:uiPriority w:val="0"/>
    <w:rPr>
      <w:rFonts w:ascii="Book Antiqua" w:hAnsi="Book Antiqua" w:eastAsia="黑体" w:cs="宋体"/>
      <w:sz w:val="28"/>
      <w:szCs w:val="28"/>
    </w:rPr>
  </w:style>
  <w:style w:type="character" w:customStyle="1" w:styleId="22">
    <w:name w:val="标题 5 Char"/>
    <w:basedOn w:val="16"/>
    <w:link w:val="7"/>
    <w:qFormat/>
    <w:uiPriority w:val="0"/>
    <w:rPr>
      <w:rFonts w:ascii="Book Antiqua" w:hAnsi="Book Antiqua" w:eastAsia="黑体" w:cs="宋体"/>
      <w:sz w:val="24"/>
      <w:szCs w:val="24"/>
    </w:rPr>
  </w:style>
  <w:style w:type="paragraph" w:styleId="23">
    <w:name w:val="List Paragraph"/>
    <w:basedOn w:val="1"/>
    <w:link w:val="24"/>
    <w:qFormat/>
    <w:uiPriority w:val="34"/>
    <w:pPr>
      <w:ind w:firstLine="420" w:firstLineChars="200"/>
    </w:pPr>
    <w:rPr>
      <w:rFonts w:asciiTheme="minorHAnsi" w:hAnsiTheme="minorHAnsi" w:eastAsiaTheme="minorEastAsia" w:cstheme="minorBidi"/>
      <w:szCs w:val="22"/>
    </w:rPr>
  </w:style>
  <w:style w:type="character" w:customStyle="1" w:styleId="24">
    <w:name w:val="列出段落 Char"/>
    <w:link w:val="23"/>
    <w:qFormat/>
    <w:uiPriority w:val="34"/>
    <w:rPr>
      <w:rFonts w:asciiTheme="minorHAnsi" w:hAnsiTheme="minorHAnsi" w:eastAsiaTheme="minorEastAsia" w:cstheme="minorBidi"/>
      <w:kern w:val="2"/>
      <w:sz w:val="21"/>
      <w:szCs w:val="22"/>
    </w:rPr>
  </w:style>
  <w:style w:type="character" w:customStyle="1" w:styleId="25">
    <w:name w:val="Item Step in table Char Char"/>
    <w:link w:val="26"/>
    <w:qFormat/>
    <w:uiPriority w:val="0"/>
    <w:rPr>
      <w:rFonts w:cs="Arial"/>
      <w:bCs/>
      <w:szCs w:val="28"/>
    </w:rPr>
  </w:style>
  <w:style w:type="paragraph" w:customStyle="1" w:styleId="26">
    <w:name w:val="Item Step in table"/>
    <w:basedOn w:val="7"/>
    <w:link w:val="25"/>
    <w:qFormat/>
    <w:uiPriority w:val="0"/>
    <w:pPr>
      <w:numPr>
        <w:ilvl w:val="0"/>
        <w:numId w:val="0"/>
      </w:numPr>
      <w:tabs>
        <w:tab w:val="left" w:pos="420"/>
      </w:tabs>
      <w:spacing w:before="80" w:after="80" w:line="240" w:lineRule="auto"/>
      <w:ind w:left="420" w:hanging="420"/>
    </w:pPr>
    <w:rPr>
      <w:rFonts w:hint="default" w:ascii="Times New Roman" w:hAnsi="Times New Roman" w:eastAsia="宋体" w:cs="Arial"/>
      <w:bCs/>
      <w:sz w:val="20"/>
      <w:szCs w:val="28"/>
    </w:rPr>
  </w:style>
  <w:style w:type="paragraph" w:customStyle="1" w:styleId="27">
    <w:name w:val="Block Label"/>
    <w:basedOn w:val="1"/>
    <w:next w:val="1"/>
    <w:qFormat/>
    <w:uiPriority w:val="0"/>
    <w:pPr>
      <w:keepNext/>
      <w:keepLines/>
      <w:widowControl/>
      <w:numPr>
        <w:ilvl w:val="5"/>
        <w:numId w:val="1"/>
      </w:numPr>
      <w:topLinePunct/>
      <w:adjustRightInd w:val="0"/>
      <w:snapToGrid w:val="0"/>
      <w:spacing w:before="300" w:after="80" w:line="240" w:lineRule="atLeast"/>
      <w:jc w:val="left"/>
    </w:pPr>
    <w:rPr>
      <w:rFonts w:hint="eastAsia" w:ascii="Book Antiqua" w:hAnsi="Book Antiqua" w:eastAsia="黑体" w:cs="Book Antiqua"/>
      <w:bCs/>
      <w:kern w:val="0"/>
      <w:sz w:val="26"/>
      <w:szCs w:val="26"/>
    </w:rPr>
  </w:style>
  <w:style w:type="paragraph" w:customStyle="1" w:styleId="28">
    <w:name w:val="Table Description"/>
    <w:basedOn w:val="1"/>
    <w:next w:val="1"/>
    <w:qFormat/>
    <w:uiPriority w:val="0"/>
    <w:pPr>
      <w:keepNext/>
      <w:widowControl/>
      <w:numPr>
        <w:ilvl w:val="8"/>
        <w:numId w:val="1"/>
      </w:numPr>
      <w:topLinePunct/>
      <w:adjustRightInd w:val="0"/>
      <w:snapToGrid w:val="0"/>
      <w:spacing w:before="320" w:after="80" w:line="240" w:lineRule="atLeast"/>
      <w:jc w:val="left"/>
    </w:pPr>
    <w:rPr>
      <w:rFonts w:hint="eastAsia" w:eastAsia="黑体" w:cs="Arial"/>
      <w:spacing w:val="-4"/>
      <w:szCs w:val="21"/>
    </w:rPr>
  </w:style>
  <w:style w:type="character" w:customStyle="1" w:styleId="29">
    <w:name w:val="Table Text Char"/>
    <w:link w:val="30"/>
    <w:qFormat/>
    <w:uiPriority w:val="0"/>
    <w:rPr>
      <w:rFonts w:cs="Arial"/>
      <w:szCs w:val="21"/>
    </w:rPr>
  </w:style>
  <w:style w:type="paragraph" w:customStyle="1" w:styleId="30">
    <w:name w:val="Table Text"/>
    <w:basedOn w:val="1"/>
    <w:link w:val="29"/>
    <w:qFormat/>
    <w:uiPriority w:val="0"/>
    <w:pPr>
      <w:topLinePunct/>
      <w:adjustRightInd w:val="0"/>
      <w:snapToGrid w:val="0"/>
      <w:spacing w:before="80" w:after="80" w:line="240" w:lineRule="atLeast"/>
      <w:jc w:val="left"/>
    </w:pPr>
    <w:rPr>
      <w:rFonts w:cs="Arial"/>
      <w:kern w:val="0"/>
      <w:sz w:val="20"/>
      <w:szCs w:val="21"/>
    </w:rPr>
  </w:style>
  <w:style w:type="paragraph" w:customStyle="1" w:styleId="31">
    <w:name w:val="Step"/>
    <w:basedOn w:val="1"/>
    <w:qFormat/>
    <w:uiPriority w:val="0"/>
    <w:pPr>
      <w:widowControl/>
      <w:numPr>
        <w:ilvl w:val="6"/>
        <w:numId w:val="1"/>
      </w:numPr>
      <w:topLinePunct/>
      <w:adjustRightInd w:val="0"/>
      <w:snapToGrid w:val="0"/>
      <w:spacing w:before="160" w:after="160" w:line="240" w:lineRule="atLeast"/>
      <w:jc w:val="left"/>
    </w:pPr>
    <w:rPr>
      <w:rFonts w:hint="eastAsia" w:cs="Arial"/>
      <w:snapToGrid w:val="0"/>
      <w:kern w:val="0"/>
      <w:szCs w:val="21"/>
    </w:rPr>
  </w:style>
  <w:style w:type="paragraph" w:customStyle="1" w:styleId="32">
    <w:name w:val="CAUTION Text Step"/>
    <w:basedOn w:val="1"/>
    <w:qFormat/>
    <w:uiPriority w:val="0"/>
    <w:pPr>
      <w:keepNext/>
      <w:keepLines/>
      <w:widowControl/>
      <w:numPr>
        <w:ilvl w:val="5"/>
        <w:numId w:val="2"/>
      </w:numPr>
      <w:pBdr>
        <w:bottom w:val="single" w:color="auto" w:sz="12" w:space="4"/>
      </w:pBdr>
      <w:topLinePunct/>
      <w:adjustRightInd w:val="0"/>
      <w:snapToGrid w:val="0"/>
      <w:spacing w:before="80" w:after="80" w:line="240" w:lineRule="atLeast"/>
      <w:jc w:val="left"/>
    </w:pPr>
    <w:rPr>
      <w:rFonts w:hint="eastAsia" w:eastAsia="楷体_GB2312" w:cs="Arial"/>
      <w:iCs/>
      <w:szCs w:val="21"/>
    </w:rPr>
  </w:style>
  <w:style w:type="paragraph" w:customStyle="1" w:styleId="33">
    <w:name w:val="Sub Item Step in Table"/>
    <w:qFormat/>
    <w:uiPriority w:val="0"/>
    <w:pPr>
      <w:numPr>
        <w:ilvl w:val="1"/>
        <w:numId w:val="2"/>
      </w:numPr>
      <w:adjustRightInd w:val="0"/>
      <w:snapToGrid w:val="0"/>
      <w:spacing w:before="80" w:after="80" w:line="240" w:lineRule="atLeast"/>
    </w:pPr>
    <w:rPr>
      <w:rFonts w:hint="eastAsia" w:ascii="Times New Roman" w:hAnsi="Times New Roman" w:eastAsia="宋体" w:cs="Arial"/>
      <w:sz w:val="21"/>
      <w:szCs w:val="21"/>
      <w:lang w:val="en-US" w:eastAsia="zh-CN" w:bidi="ar-SA"/>
    </w:rPr>
  </w:style>
  <w:style w:type="paragraph" w:customStyle="1" w:styleId="34">
    <w:name w:val="Sub Item List in Table"/>
    <w:basedOn w:val="1"/>
    <w:qFormat/>
    <w:uiPriority w:val="0"/>
    <w:pPr>
      <w:widowControl/>
      <w:numPr>
        <w:ilvl w:val="2"/>
        <w:numId w:val="2"/>
      </w:numPr>
      <w:topLinePunct/>
      <w:adjustRightInd w:val="0"/>
      <w:snapToGrid w:val="0"/>
      <w:spacing w:before="80" w:after="80" w:line="240" w:lineRule="atLeast"/>
      <w:jc w:val="left"/>
    </w:pPr>
    <w:rPr>
      <w:rFonts w:hint="eastAsia" w:cs="Arial"/>
      <w:szCs w:val="21"/>
    </w:rPr>
  </w:style>
  <w:style w:type="paragraph" w:customStyle="1" w:styleId="35">
    <w:name w:val="Sub Item Step in Table List"/>
    <w:qFormat/>
    <w:uiPriority w:val="0"/>
    <w:pPr>
      <w:numPr>
        <w:ilvl w:val="3"/>
        <w:numId w:val="2"/>
      </w:numPr>
      <w:adjustRightInd w:val="0"/>
      <w:snapToGrid w:val="0"/>
      <w:spacing w:before="80" w:after="80" w:line="240" w:lineRule="atLeast"/>
    </w:pPr>
    <w:rPr>
      <w:rFonts w:hint="eastAsia" w:ascii="Times New Roman" w:hAnsi="Times New Roman" w:eastAsia="宋体" w:cs="Arial"/>
      <w:sz w:val="21"/>
      <w:szCs w:val="21"/>
      <w:lang w:val="en-US" w:eastAsia="zh-CN" w:bidi="ar-SA"/>
    </w:rPr>
  </w:style>
  <w:style w:type="paragraph" w:customStyle="1" w:styleId="36">
    <w:name w:val="Item List in Table"/>
    <w:basedOn w:val="1"/>
    <w:qFormat/>
    <w:uiPriority w:val="99"/>
    <w:pPr>
      <w:widowControl/>
      <w:numPr>
        <w:ilvl w:val="0"/>
        <w:numId w:val="2"/>
      </w:numPr>
      <w:tabs>
        <w:tab w:val="left" w:pos="284"/>
      </w:tabs>
      <w:topLinePunct/>
      <w:adjustRightInd w:val="0"/>
      <w:snapToGrid w:val="0"/>
      <w:spacing w:before="80" w:after="80" w:line="240" w:lineRule="atLeast"/>
      <w:jc w:val="left"/>
    </w:pPr>
    <w:rPr>
      <w:rFonts w:hint="eastAsia" w:cs="Arial"/>
      <w:kern w:val="0"/>
      <w:szCs w:val="21"/>
    </w:rPr>
  </w:style>
  <w:style w:type="paragraph" w:customStyle="1" w:styleId="37">
    <w:name w:val="Figure Description"/>
    <w:next w:val="1"/>
    <w:qFormat/>
    <w:uiPriority w:val="0"/>
    <w:pPr>
      <w:keepNext/>
      <w:numPr>
        <w:ilvl w:val="7"/>
        <w:numId w:val="1"/>
      </w:numPr>
      <w:adjustRightInd w:val="0"/>
      <w:snapToGrid w:val="0"/>
      <w:spacing w:before="320" w:after="80" w:line="240" w:lineRule="atLeast"/>
    </w:pPr>
    <w:rPr>
      <w:rFonts w:ascii="Times New Roman" w:hAnsi="Times New Roman" w:eastAsia="黑体" w:cs="Arial"/>
      <w:spacing w:val="-4"/>
      <w:kern w:val="2"/>
      <w:sz w:val="21"/>
      <w:szCs w:val="21"/>
      <w:lang w:val="en-US" w:eastAsia="zh-CN" w:bidi="ar-SA"/>
    </w:rPr>
  </w:style>
  <w:style w:type="paragraph" w:customStyle="1" w:styleId="38">
    <w:name w:val="Notes Text Step"/>
    <w:basedOn w:val="32"/>
    <w:qFormat/>
    <w:uiPriority w:val="0"/>
    <w:pPr>
      <w:numPr>
        <w:ilvl w:val="6"/>
      </w:numPr>
      <w:pBdr>
        <w:bottom w:val="none" w:color="auto" w:sz="0" w:space="0"/>
      </w:pBdr>
      <w:spacing w:before="40" w:line="200" w:lineRule="atLeast"/>
    </w:pPr>
    <w:rPr>
      <w:sz w:val="18"/>
      <w:szCs w:val="18"/>
    </w:rPr>
  </w:style>
  <w:style w:type="paragraph" w:customStyle="1" w:styleId="39">
    <w:name w:val="Notes Text Step in Table"/>
    <w:qFormat/>
    <w:uiPriority w:val="0"/>
    <w:pPr>
      <w:numPr>
        <w:ilvl w:val="7"/>
        <w:numId w:val="2"/>
      </w:numPr>
      <w:spacing w:before="40" w:after="80" w:line="200" w:lineRule="atLeast"/>
    </w:pPr>
    <w:rPr>
      <w:rFonts w:ascii="Times New Roman" w:hAnsi="Times New Roman" w:eastAsia="楷体_GB2312" w:cs="楷体_GB2312"/>
      <w:sz w:val="18"/>
      <w:szCs w:val="18"/>
      <w:lang w:val="en-US" w:eastAsia="zh-CN" w:bidi="ar-SA"/>
    </w:rPr>
  </w:style>
  <w:style w:type="paragraph" w:customStyle="1" w:styleId="40">
    <w:name w:val="Sub Item List in Table Step"/>
    <w:basedOn w:val="1"/>
    <w:qFormat/>
    <w:uiPriority w:val="0"/>
    <w:pPr>
      <w:widowControl/>
      <w:numPr>
        <w:ilvl w:val="4"/>
        <w:numId w:val="2"/>
      </w:numPr>
      <w:topLinePunct/>
      <w:adjustRightInd w:val="0"/>
      <w:snapToGrid w:val="0"/>
      <w:spacing w:before="80" w:after="80" w:line="240" w:lineRule="atLeast"/>
      <w:jc w:val="left"/>
    </w:pPr>
    <w:rPr>
      <w:rFonts w:hint="eastAsia" w:cs="Arial"/>
      <w:szCs w:val="21"/>
    </w:rPr>
  </w:style>
  <w:style w:type="character" w:customStyle="1" w:styleId="41">
    <w:name w:val="批注框文本 Char"/>
    <w:basedOn w:val="16"/>
    <w:link w:val="1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5954</Words>
  <Characters>6671</Characters>
  <Lines>61</Lines>
  <Paragraphs>17</Paragraphs>
  <TotalTime>5</TotalTime>
  <ScaleCrop>false</ScaleCrop>
  <LinksUpToDate>false</LinksUpToDate>
  <CharactersWithSpaces>6773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2022-10-19T02:55:00Z</dcterms:created>
  <dc:creator>Administrator</dc:creator>
  <cp:lastModifiedBy>Administrator</cp:lastModifiedBy>
  <cp:lastPrinted>2022-10-20T06:50:00Z</cp:lastPrinted>
  <dcterms:modified xsi:type="dcterms:W3CDTF">2023-06-14T07:52:57Z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B75484C30A0D48A998196F431A9A3E69</vt:lpwstr>
  </property>
</Properties>
</file>